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5F4">
    <v:background id="_x0000_s2049">
      <v:fill type="tile" on="t" color2="#FFFFFF" o:title="paper2" focussize="0,0" recolor="t" r:id="rId6"/>
    </v:background>
  </w:background>
  <w:body>
    <w:p>
      <w:pPr>
        <w:spacing w:line="360" w:lineRule="auto"/>
        <w:jc w:val="left"/>
        <w:rPr>
          <w:rFonts w:ascii="宋体" w:hAnsi="宋体"/>
          <w:color w:val="000000"/>
          <w:sz w:val="24"/>
        </w:rPr>
      </w:pPr>
      <w:r>
        <w:rPr>
          <w:rFonts w:hint="eastAsia"/>
          <w:b/>
          <w:szCs w:val="21"/>
        </w:rPr>
        <w:t xml:space="preserve">                                                                              </w:t>
      </w:r>
      <w:r>
        <w:rPr>
          <w:rFonts w:hint="eastAsia"/>
          <w:color w:val="000000"/>
          <w:sz w:val="48"/>
          <w:szCs w:val="48"/>
        </w:rPr>
        <w:t xml:space="preserve">                    </w:t>
      </w:r>
      <w:r>
        <w:rPr>
          <w:rFonts w:hint="eastAsia" w:ascii="宋体" w:hAnsi="宋体"/>
          <w:color w:val="000000"/>
          <w:sz w:val="24"/>
        </w:rPr>
        <w:t xml:space="preserve">                   </w:t>
      </w:r>
    </w:p>
    <w:p>
      <w:pPr>
        <w:spacing w:line="360" w:lineRule="auto"/>
        <w:jc w:val="center"/>
      </w:pPr>
      <w:r>
        <w:rPr>
          <w:rFonts w:ascii="Arial" w:hAnsi="Arial"/>
          <w:shadow/>
          <w:kern w:val="0"/>
          <w:sz w:val="32"/>
        </w:rPr>
        <w:drawing>
          <wp:inline distT="0" distB="0" distL="0" distR="0">
            <wp:extent cx="1189990" cy="1089660"/>
            <wp:effectExtent l="19050" t="0" r="0" b="0"/>
            <wp:docPr id="1" name="图片 0" descr="说明: 中标认证Q -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说明: 中标认证Q -R1.jpg"/>
                    <pic:cNvPicPr>
                      <a:picLocks noChangeAspect="1" noChangeArrowheads="1"/>
                    </pic:cNvPicPr>
                  </pic:nvPicPr>
                  <pic:blipFill>
                    <a:blip r:embed="rId7"/>
                    <a:srcRect/>
                    <a:stretch>
                      <a:fillRect/>
                    </a:stretch>
                  </pic:blipFill>
                  <pic:spPr>
                    <a:xfrm>
                      <a:off x="0" y="0"/>
                      <a:ext cx="1189990" cy="1089660"/>
                    </a:xfrm>
                    <a:prstGeom prst="rect">
                      <a:avLst/>
                    </a:prstGeom>
                    <a:noFill/>
                    <a:ln w="9525">
                      <a:noFill/>
                      <a:miter lim="800000"/>
                      <a:headEnd/>
                      <a:tailEnd/>
                    </a:ln>
                  </pic:spPr>
                </pic:pic>
              </a:graphicData>
            </a:graphic>
          </wp:inline>
        </w:drawing>
      </w:r>
    </w:p>
    <w:p>
      <w:pPr>
        <w:spacing w:line="360" w:lineRule="auto"/>
        <w:rPr>
          <w:color w:val="000000"/>
          <w:sz w:val="24"/>
          <w:lang w:val="en-GB"/>
        </w:rPr>
      </w:pPr>
    </w:p>
    <w:p>
      <w:pPr>
        <w:spacing w:line="360" w:lineRule="auto"/>
        <w:jc w:val="center"/>
        <w:rPr>
          <w:color w:val="000000"/>
          <w:sz w:val="24"/>
        </w:rPr>
      </w:pPr>
      <w:r>
        <w:rPr>
          <w:rFonts w:hint="eastAsia" w:ascii="黑体" w:hAnsi="黑体" w:eastAsia="黑体" w:cs="黑体"/>
          <w:b/>
          <w:bCs/>
          <w:color w:val="000000"/>
          <w:sz w:val="72"/>
          <w:szCs w:val="72"/>
        </w:rPr>
        <w:t xml:space="preserve">认 证 合 同 </w:t>
      </w:r>
      <w:bookmarkStart w:id="0" w:name="_GoBack"/>
      <w:bookmarkEnd w:id="0"/>
    </w:p>
    <w:p>
      <w:pPr>
        <w:spacing w:line="360" w:lineRule="auto"/>
        <w:rPr>
          <w:color w:val="000000"/>
          <w:sz w:val="24"/>
        </w:rPr>
      </w:pPr>
    </w:p>
    <w:p>
      <w:pPr>
        <w:ind w:firstLine="1687" w:firstLineChars="600"/>
        <w:rPr>
          <w:sz w:val="28"/>
          <w:szCs w:val="28"/>
        </w:rPr>
      </w:pPr>
      <w:r>
        <w:rPr>
          <w:rFonts w:hint="eastAsia" w:ascii="宋体" w:hAnsi="宋体"/>
          <w:b/>
          <w:color w:val="000000"/>
          <w:sz w:val="28"/>
          <w:szCs w:val="28"/>
        </w:rPr>
        <w:t xml:space="preserve">              </w:t>
      </w:r>
      <w:r>
        <w:rPr>
          <w:rFonts w:hint="eastAsia"/>
          <w:sz w:val="28"/>
          <w:szCs w:val="28"/>
        </w:rPr>
        <w:t>认证领域及认证类型：</w:t>
      </w:r>
    </w:p>
    <w:p>
      <w:pPr>
        <w:jc w:val="center"/>
        <w:rPr>
          <w:rFonts w:ascii="宋体" w:hAnsi="宋体" w:cs="宋体"/>
          <w:sz w:val="28"/>
          <w:szCs w:val="28"/>
        </w:rPr>
      </w:pPr>
      <w:r>
        <w:rPr>
          <w:rFonts w:hint="eastAsia"/>
          <w:sz w:val="28"/>
          <w:szCs w:val="28"/>
        </w:rPr>
        <w:t xml:space="preserve">QMS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ascii="宋体" w:hAnsi="宋体" w:cs="宋体"/>
          <w:sz w:val="28"/>
          <w:szCs w:val="28"/>
        </w:rPr>
        <w:t>其他</w:t>
      </w:r>
    </w:p>
    <w:p>
      <w:pPr>
        <w:jc w:val="center"/>
        <w:rPr>
          <w:sz w:val="28"/>
          <w:szCs w:val="28"/>
        </w:rPr>
      </w:pPr>
      <w:r>
        <w:rPr>
          <w:rFonts w:hint="eastAsia"/>
          <w:sz w:val="28"/>
          <w:szCs w:val="28"/>
        </w:rPr>
        <w:t xml:space="preserve">EMS     </w:t>
      </w:r>
      <w:r>
        <w:rPr>
          <w:rFonts w:hint="eastAsia"/>
          <w:sz w:val="28"/>
          <w:szCs w:val="28"/>
          <w:lang w:val="en-US" w:eastAsia="zh-CN"/>
        </w:rPr>
        <w:t xml:space="preserve">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sz w:val="28"/>
          <w:szCs w:val="28"/>
        </w:rPr>
        <w:t>其他</w:t>
      </w:r>
    </w:p>
    <w:p>
      <w:pPr>
        <w:jc w:val="both"/>
        <w:rPr>
          <w:rFonts w:hint="eastAsia"/>
          <w:sz w:val="28"/>
          <w:szCs w:val="28"/>
        </w:rPr>
      </w:pPr>
      <w:r>
        <w:rPr>
          <w:rFonts w:hint="eastAsia"/>
          <w:sz w:val="28"/>
          <w:szCs w:val="28"/>
          <w:lang w:val="en-US" w:eastAsia="zh-CN"/>
        </w:rPr>
        <w:t xml:space="preserve">               </w:t>
      </w:r>
      <w:r>
        <w:rPr>
          <w:rFonts w:hint="eastAsia"/>
          <w:sz w:val="28"/>
          <w:szCs w:val="28"/>
        </w:rPr>
        <w:t xml:space="preserve">OHSMS   </w:t>
      </w:r>
      <w:r>
        <w:rPr>
          <w:rFonts w:hint="eastAsia"/>
          <w:sz w:val="28"/>
          <w:szCs w:val="28"/>
          <w:lang w:val="en-US" w:eastAsia="zh-CN"/>
        </w:rPr>
        <w:t xml:space="preserve">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sz w:val="28"/>
          <w:szCs w:val="28"/>
        </w:rPr>
        <w:t>其他</w:t>
      </w:r>
    </w:p>
    <w:p>
      <w:pPr>
        <w:jc w:val="both"/>
        <w:rPr>
          <w:rFonts w:hint="eastAsia"/>
          <w:sz w:val="28"/>
          <w:szCs w:val="28"/>
        </w:rPr>
      </w:pPr>
      <w:r>
        <w:rPr>
          <w:rFonts w:hint="eastAsia"/>
          <w:sz w:val="28"/>
          <w:szCs w:val="28"/>
          <w:lang w:val="en-US" w:eastAsia="zh-CN"/>
        </w:rPr>
        <w:t xml:space="preserve">                 ISMS</w:t>
      </w:r>
      <w:r>
        <w:rPr>
          <w:rFonts w:hint="eastAsia"/>
          <w:sz w:val="28"/>
          <w:szCs w:val="28"/>
        </w:rPr>
        <w:t xml:space="preserve">  </w:t>
      </w:r>
      <w:r>
        <w:rPr>
          <w:rFonts w:hint="eastAsia"/>
          <w:sz w:val="28"/>
          <w:szCs w:val="28"/>
          <w:lang w:val="en-US" w:eastAsia="zh-CN"/>
        </w:rPr>
        <w:t xml:space="preserve">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sz w:val="28"/>
          <w:szCs w:val="28"/>
        </w:rPr>
        <w:t>其他</w:t>
      </w:r>
    </w:p>
    <w:p>
      <w:pPr>
        <w:jc w:val="both"/>
        <w:rPr>
          <w:rFonts w:hint="eastAsia"/>
          <w:sz w:val="28"/>
          <w:szCs w:val="28"/>
        </w:rPr>
      </w:pPr>
      <w:r>
        <w:rPr>
          <w:rFonts w:hint="eastAsia"/>
          <w:sz w:val="28"/>
          <w:szCs w:val="28"/>
          <w:lang w:val="en-US" w:eastAsia="zh-CN"/>
        </w:rPr>
        <w:t xml:space="preserve">                ITSMS</w:t>
      </w:r>
      <w:r>
        <w:rPr>
          <w:rFonts w:hint="eastAsia"/>
          <w:sz w:val="28"/>
          <w:szCs w:val="28"/>
        </w:rPr>
        <w:t xml:space="preserve">   </w:t>
      </w:r>
      <w:r>
        <w:rPr>
          <w:rFonts w:hint="eastAsia"/>
          <w:sz w:val="28"/>
          <w:szCs w:val="28"/>
          <w:lang w:val="en-US" w:eastAsia="zh-CN"/>
        </w:rPr>
        <w:t xml:space="preserve">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sz w:val="28"/>
          <w:szCs w:val="28"/>
        </w:rPr>
        <w:t>其他</w:t>
      </w:r>
    </w:p>
    <w:p>
      <w:pPr>
        <w:rPr>
          <w:sz w:val="28"/>
          <w:szCs w:val="28"/>
        </w:rPr>
      </w:pPr>
      <w:r>
        <w:rPr>
          <w:rFonts w:hint="eastAsia"/>
          <w:sz w:val="28"/>
          <w:szCs w:val="28"/>
          <w:lang w:val="en-US" w:eastAsia="zh-CN"/>
        </w:rPr>
        <w:t xml:space="preserve">              </w:t>
      </w:r>
      <w:r>
        <w:rPr>
          <w:rFonts w:hint="eastAsia"/>
          <w:sz w:val="28"/>
          <w:szCs w:val="28"/>
        </w:rPr>
        <w:t xml:space="preserve">售后服务   </w:t>
      </w:r>
      <w:r>
        <w:rPr>
          <w:rFonts w:hint="eastAsia"/>
          <w:sz w:val="28"/>
          <w:szCs w:val="28"/>
          <w:lang w:val="en-US" w:eastAsia="zh-CN"/>
        </w:rPr>
        <w:t xml:space="preserve">  </w:t>
      </w:r>
      <w:r>
        <w:rPr>
          <w:rFonts w:hint="eastAsia" w:ascii="宋体" w:hAnsi="宋体" w:cs="宋体"/>
          <w:sz w:val="28"/>
          <w:szCs w:val="28"/>
        </w:rPr>
        <w:sym w:font="Wingdings" w:char="F072"/>
      </w:r>
      <w:r>
        <w:rPr>
          <w:rFonts w:hint="eastAsia"/>
          <w:sz w:val="28"/>
          <w:szCs w:val="28"/>
        </w:rPr>
        <w:t xml:space="preserve">初次认证   </w:t>
      </w:r>
      <w:r>
        <w:rPr>
          <w:rFonts w:hint="eastAsia" w:ascii="宋体" w:hAnsi="宋体" w:cs="宋体"/>
          <w:sz w:val="28"/>
          <w:szCs w:val="28"/>
        </w:rPr>
        <w:sym w:font="Wingdings" w:char="F072"/>
      </w:r>
      <w:r>
        <w:rPr>
          <w:rFonts w:hint="eastAsia"/>
          <w:sz w:val="28"/>
          <w:szCs w:val="28"/>
        </w:rPr>
        <w:t xml:space="preserve">再认证   </w:t>
      </w:r>
      <w:r>
        <w:rPr>
          <w:rFonts w:hint="eastAsia" w:ascii="宋体" w:hAnsi="宋体" w:cs="宋体"/>
          <w:sz w:val="28"/>
          <w:szCs w:val="28"/>
        </w:rPr>
        <w:sym w:font="Wingdings" w:char="F072"/>
      </w:r>
      <w:r>
        <w:rPr>
          <w:rFonts w:hint="eastAsia"/>
          <w:sz w:val="28"/>
          <w:szCs w:val="28"/>
        </w:rPr>
        <w:t>其他</w:t>
      </w:r>
    </w:p>
    <w:p>
      <w:pPr>
        <w:rPr>
          <w:rFonts w:hint="eastAsia"/>
          <w:sz w:val="28"/>
          <w:szCs w:val="28"/>
        </w:rPr>
      </w:pPr>
      <w:r>
        <w:rPr>
          <w:rFonts w:hint="eastAsia"/>
          <w:sz w:val="28"/>
          <w:szCs w:val="28"/>
          <w:lang w:val="en-US" w:eastAsia="zh-CN"/>
        </w:rPr>
        <w:t xml:space="preserve">                  </w:t>
      </w:r>
      <w:r>
        <w:rPr>
          <w:rFonts w:hint="eastAsia"/>
          <w:sz w:val="28"/>
          <w:szCs w:val="28"/>
        </w:rPr>
        <w:t xml:space="preserve">其他 </w:t>
      </w:r>
      <w:r>
        <w:rPr>
          <w:rFonts w:hint="eastAsia"/>
          <w:sz w:val="28"/>
          <w:szCs w:val="28"/>
          <w:u w:val="single"/>
        </w:rPr>
        <w:t xml:space="preserve">                                    </w:t>
      </w:r>
      <w:r>
        <w:rPr>
          <w:rFonts w:hint="eastAsia"/>
          <w:sz w:val="28"/>
          <w:szCs w:val="28"/>
        </w:rPr>
        <w:t xml:space="preserve"> </w:t>
      </w:r>
    </w:p>
    <w:p>
      <w:pPr>
        <w:rPr>
          <w:rFonts w:hint="eastAsia"/>
          <w:sz w:val="28"/>
          <w:szCs w:val="28"/>
        </w:rPr>
      </w:pPr>
    </w:p>
    <w:p>
      <w:pPr>
        <w:rPr>
          <w:rFonts w:ascii="宋体" w:hAnsi="宋体"/>
          <w:sz w:val="28"/>
          <w:szCs w:val="28"/>
        </w:rPr>
      </w:pPr>
      <w:r>
        <w:rPr>
          <w:rFonts w:hint="eastAsia"/>
          <w:sz w:val="28"/>
          <w:szCs w:val="28"/>
        </w:rPr>
        <w:t xml:space="preserve">                       </w:t>
      </w:r>
    </w:p>
    <w:p>
      <w:pPr>
        <w:ind w:firstLine="1620"/>
        <w:rPr>
          <w:rFonts w:ascii="宋体" w:hAnsi="宋体"/>
          <w:sz w:val="28"/>
          <w:szCs w:val="28"/>
        </w:rPr>
      </w:pPr>
      <w:r>
        <w:rPr>
          <w:rFonts w:hint="eastAsia" w:ascii="宋体" w:hAnsi="宋体"/>
          <w:sz w:val="28"/>
          <w:szCs w:val="28"/>
        </w:rPr>
        <w:t xml:space="preserve">   委 托 方：</w:t>
      </w:r>
      <w:r>
        <w:rPr>
          <w:rFonts w:hint="eastAsia" w:ascii="宋体" w:hAnsi="宋体"/>
          <w:sz w:val="28"/>
          <w:szCs w:val="28"/>
          <w:u w:val="single"/>
        </w:rPr>
        <w:t xml:space="preserve">                          </w:t>
      </w:r>
    </w:p>
    <w:p>
      <w:pPr>
        <w:ind w:firstLine="1620"/>
        <w:rPr>
          <w:rFonts w:ascii="宋体" w:hAnsi="宋体"/>
          <w:sz w:val="28"/>
          <w:szCs w:val="28"/>
          <w:u w:val="single"/>
        </w:rPr>
      </w:pPr>
      <w:r>
        <w:rPr>
          <w:rFonts w:hint="eastAsia" w:ascii="宋体" w:hAnsi="宋体"/>
          <w:sz w:val="28"/>
          <w:szCs w:val="28"/>
        </w:rPr>
        <w:t xml:space="preserve">   合同编号：</w:t>
      </w:r>
      <w:r>
        <w:rPr>
          <w:rFonts w:hint="eastAsia" w:ascii="宋体" w:hAnsi="宋体"/>
          <w:sz w:val="28"/>
          <w:szCs w:val="28"/>
          <w:u w:val="single"/>
        </w:rPr>
        <w:t xml:space="preserve">                          </w:t>
      </w:r>
    </w:p>
    <w:p>
      <w:pPr>
        <w:ind w:firstLine="1620"/>
        <w:rPr>
          <w:rFonts w:ascii="宋体" w:hAnsi="宋体"/>
          <w:sz w:val="28"/>
          <w:szCs w:val="28"/>
          <w:u w:val="single"/>
        </w:rPr>
      </w:pPr>
      <w:r>
        <w:rPr>
          <w:rFonts w:hint="eastAsia" w:ascii="宋体" w:hAnsi="宋体"/>
          <w:sz w:val="28"/>
          <w:szCs w:val="28"/>
        </w:rPr>
        <w:t xml:space="preserve">   签订日期：</w:t>
      </w:r>
      <w:r>
        <w:rPr>
          <w:rFonts w:hint="eastAsia" w:ascii="宋体" w:hAnsi="宋体"/>
          <w:sz w:val="28"/>
          <w:szCs w:val="28"/>
          <w:u w:val="single"/>
        </w:rPr>
        <w:t xml:space="preserve">                          </w:t>
      </w:r>
    </w:p>
    <w:p>
      <w:pPr>
        <w:ind w:firstLine="1620"/>
        <w:rPr>
          <w:rFonts w:ascii="宋体" w:hAnsi="宋体"/>
          <w:sz w:val="28"/>
          <w:szCs w:val="28"/>
          <w:u w:val="single"/>
        </w:rPr>
      </w:pPr>
      <w:r>
        <w:rPr>
          <w:rFonts w:hint="eastAsia" w:ascii="宋体" w:hAnsi="宋体"/>
          <w:sz w:val="28"/>
          <w:szCs w:val="28"/>
        </w:rPr>
        <w:t xml:space="preserve">   签订地点：</w:t>
      </w:r>
      <w:r>
        <w:rPr>
          <w:rFonts w:hint="eastAsia" w:ascii="宋体" w:hAnsi="宋体"/>
          <w:sz w:val="28"/>
          <w:szCs w:val="28"/>
          <w:u w:val="single"/>
        </w:rPr>
        <w:t xml:space="preserve">         深圳           </w:t>
      </w:r>
    </w:p>
    <w:p>
      <w:pPr>
        <w:spacing w:line="360" w:lineRule="auto"/>
        <w:jc w:val="both"/>
        <w:rPr>
          <w:b/>
          <w:bCs/>
          <w:color w:val="000000"/>
          <w:sz w:val="24"/>
          <w:lang w:val="en-GB"/>
        </w:rPr>
      </w:pPr>
    </w:p>
    <w:p>
      <w:pPr>
        <w:spacing w:line="360" w:lineRule="auto"/>
        <w:ind w:firstLine="525" w:firstLineChars="250"/>
        <w:rPr>
          <w:rFonts w:ascii="宋体" w:hAnsi="宋体"/>
          <w:bCs/>
          <w:color w:val="000000"/>
          <w:szCs w:val="21"/>
        </w:rPr>
      </w:pPr>
      <w:r>
        <w:rPr>
          <w:rFonts w:hint="eastAsia" w:ascii="宋体" w:hAnsi="宋体"/>
          <w:bCs/>
          <w:color w:val="000000"/>
          <w:szCs w:val="21"/>
        </w:rPr>
        <w:t>公司地址：深圳市宝安区新安街道安乐社区兴华一路安乐二队新1号华创达H栋H422H412、H416</w:t>
      </w:r>
    </w:p>
    <w:p>
      <w:pPr>
        <w:spacing w:line="360" w:lineRule="auto"/>
        <w:ind w:firstLine="525" w:firstLineChars="250"/>
        <w:rPr>
          <w:rFonts w:ascii="宋体" w:hAnsi="宋体"/>
          <w:bCs/>
          <w:color w:val="000000"/>
          <w:szCs w:val="21"/>
        </w:rPr>
      </w:pPr>
      <w:r>
        <w:rPr>
          <w:rFonts w:hint="eastAsia" w:ascii="宋体" w:hAnsi="宋体"/>
          <w:bCs/>
          <w:color w:val="000000"/>
          <w:szCs w:val="21"/>
        </w:rPr>
        <w:t>电话：（0755）8283</w:t>
      </w:r>
      <w:r>
        <w:rPr>
          <w:rFonts w:hint="eastAsia" w:ascii="宋体" w:hAnsi="宋体"/>
          <w:bCs/>
          <w:color w:val="000000"/>
          <w:szCs w:val="21"/>
          <w:lang w:val="en-US" w:eastAsia="zh-CN"/>
        </w:rPr>
        <w:t>3</w:t>
      </w:r>
      <w:r>
        <w:rPr>
          <w:rFonts w:hint="eastAsia" w:ascii="宋体" w:hAnsi="宋体"/>
          <w:bCs/>
          <w:color w:val="000000"/>
          <w:szCs w:val="21"/>
        </w:rPr>
        <w:t>099  8283</w:t>
      </w:r>
      <w:r>
        <w:rPr>
          <w:rFonts w:hint="eastAsia" w:ascii="宋体" w:hAnsi="宋体"/>
          <w:bCs/>
          <w:color w:val="000000"/>
          <w:szCs w:val="21"/>
          <w:lang w:val="en-US" w:eastAsia="zh-CN"/>
        </w:rPr>
        <w:t>7</w:t>
      </w:r>
      <w:r>
        <w:rPr>
          <w:rFonts w:hint="eastAsia" w:ascii="宋体" w:hAnsi="宋体"/>
          <w:bCs/>
          <w:color w:val="000000"/>
          <w:szCs w:val="21"/>
        </w:rPr>
        <w:t>099                  传真：（0755）82839499</w:t>
      </w:r>
    </w:p>
    <w:p>
      <w:pPr>
        <w:widowControl/>
        <w:spacing w:line="360" w:lineRule="auto"/>
        <w:jc w:val="left"/>
        <w:rPr>
          <w:rFonts w:ascii="宋体" w:hAnsi="宋体"/>
          <w:bCs/>
          <w:color w:val="000000"/>
          <w:szCs w:val="21"/>
        </w:rPr>
      </w:pPr>
      <w:r>
        <w:rPr>
          <w:rFonts w:hint="eastAsia" w:ascii="宋体" w:hAnsi="宋体"/>
          <w:bCs/>
          <w:color w:val="000000"/>
          <w:szCs w:val="21"/>
        </w:rPr>
        <w:t xml:space="preserve">     网址</w:t>
      </w:r>
      <w:r>
        <w:rPr>
          <w:rFonts w:hint="eastAsia" w:ascii="宋体" w:hAnsi="宋体"/>
          <w:bCs/>
          <w:color w:val="000000"/>
          <w:szCs w:val="21"/>
          <w:lang w:val="en-GB"/>
        </w:rPr>
        <w:t>：</w:t>
      </w:r>
      <w:r>
        <w:rPr>
          <w:rFonts w:hint="eastAsia" w:ascii="宋体" w:hAnsi="宋体"/>
          <w:bCs/>
          <w:color w:val="000000"/>
          <w:szCs w:val="21"/>
        </w:rPr>
        <w:t xml:space="preserve"> www.szccac.com                             E-mail:</w:t>
      </w:r>
      <w:r>
        <w:rPr>
          <w:b/>
          <w:bCs/>
          <w:color w:val="000000"/>
        </w:rPr>
        <w:t xml:space="preserve"> </w:t>
      </w:r>
      <w:r>
        <w:rPr>
          <w:rFonts w:ascii="Arial" w:hAnsi="Arial" w:eastAsia="黑体" w:cs="Arial"/>
          <w:bCs/>
          <w:color w:val="000000"/>
          <w:sz w:val="18"/>
          <w:szCs w:val="18"/>
        </w:rPr>
        <w:t>service@szccac.com</w:t>
      </w:r>
      <w:r>
        <w:rPr>
          <w:rFonts w:hint="eastAsia" w:ascii="宋体" w:hAnsi="宋体"/>
          <w:bCs/>
          <w:color w:val="000000"/>
          <w:szCs w:val="21"/>
        </w:rPr>
        <w:t xml:space="preserve">        </w:t>
      </w:r>
    </w:p>
    <w:p>
      <w:pPr>
        <w:spacing w:line="400" w:lineRule="exact"/>
        <w:rPr>
          <w:rFonts w:hint="eastAsia" w:ascii="宋体" w:hAnsi="宋体"/>
          <w:b/>
          <w:bCs/>
          <w:color w:val="000000"/>
          <w:sz w:val="24"/>
        </w:rPr>
      </w:pPr>
    </w:p>
    <w:p>
      <w:pPr>
        <w:spacing w:line="400" w:lineRule="exact"/>
        <w:rPr>
          <w:rFonts w:ascii="宋体" w:hAnsi="宋体"/>
          <w:b/>
          <w:bCs/>
          <w:color w:val="000000"/>
          <w:sz w:val="24"/>
          <w:u w:val="single"/>
        </w:rPr>
      </w:pPr>
      <w:r>
        <w:rPr>
          <w:rFonts w:hint="eastAsia" w:ascii="宋体" w:hAnsi="宋体"/>
          <w:b/>
          <w:bCs/>
          <w:color w:val="000000"/>
          <w:sz w:val="24"/>
        </w:rPr>
        <w:t>甲方(委托方）：</w:t>
      </w:r>
      <w:r>
        <w:rPr>
          <w:rFonts w:hint="eastAsia" w:ascii="宋体" w:hAnsi="宋体"/>
          <w:b/>
          <w:bCs/>
          <w:color w:val="000000"/>
          <w:sz w:val="24"/>
          <w:u w:val="single"/>
        </w:rPr>
        <w:t xml:space="preserve">                              </w:t>
      </w:r>
    </w:p>
    <w:p>
      <w:pPr>
        <w:spacing w:line="400" w:lineRule="exact"/>
        <w:rPr>
          <w:rFonts w:ascii="宋体" w:hAnsi="宋体"/>
          <w:b/>
          <w:bCs/>
          <w:color w:val="000000"/>
          <w:sz w:val="24"/>
        </w:rPr>
      </w:pPr>
    </w:p>
    <w:p>
      <w:pPr>
        <w:spacing w:line="360" w:lineRule="auto"/>
        <w:rPr>
          <w:rFonts w:eastAsia="黑体"/>
          <w:b/>
          <w:bCs/>
          <w:color w:val="000000"/>
          <w:sz w:val="24"/>
        </w:rPr>
      </w:pPr>
      <w:r>
        <w:rPr>
          <w:rFonts w:hint="eastAsia" w:ascii="宋体" w:hAnsi="宋体"/>
          <w:b/>
          <w:bCs/>
          <w:color w:val="000000"/>
          <w:sz w:val="24"/>
        </w:rPr>
        <w:t>乙方（受委托方）：</w:t>
      </w:r>
      <w:r>
        <w:rPr>
          <w:rFonts w:hint="eastAsia" w:ascii="宋体" w:hAnsi="宋体"/>
          <w:b/>
          <w:bCs/>
          <w:color w:val="000000"/>
          <w:sz w:val="24"/>
          <w:u w:val="single"/>
        </w:rPr>
        <w:t>深圳中标国际检测认证股份有限公司(以下简称CCAC)</w:t>
      </w:r>
    </w:p>
    <w:p>
      <w:pPr>
        <w:spacing w:line="360" w:lineRule="auto"/>
        <w:rPr>
          <w:rFonts w:ascii="仿宋" w:hAnsi="仿宋" w:eastAsia="仿宋" w:cs="仿宋"/>
          <w:b/>
          <w:bCs/>
          <w:color w:val="000000"/>
          <w:sz w:val="24"/>
        </w:rPr>
      </w:pPr>
    </w:p>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第一条：</w:t>
      </w:r>
      <w:r>
        <w:rPr>
          <w:rFonts w:hint="eastAsia" w:ascii="仿宋" w:hAnsi="仿宋" w:eastAsia="仿宋" w:cs="仿宋"/>
          <w:color w:val="000000"/>
          <w:sz w:val="24"/>
        </w:rPr>
        <w:t>内容和范围</w:t>
      </w:r>
    </w:p>
    <w:p>
      <w:pPr>
        <w:spacing w:line="360" w:lineRule="auto"/>
        <w:ind w:left="835" w:leftChars="200" w:hanging="415" w:hangingChars="173"/>
        <w:rPr>
          <w:rFonts w:ascii="仿宋" w:hAnsi="仿宋" w:eastAsia="仿宋" w:cs="仿宋"/>
          <w:color w:val="000000"/>
          <w:sz w:val="24"/>
        </w:rPr>
      </w:pPr>
      <w:r>
        <w:rPr>
          <w:rFonts w:hint="eastAsia" w:ascii="仿宋" w:hAnsi="仿宋" w:eastAsia="仿宋" w:cs="仿宋"/>
          <w:color w:val="000000"/>
          <w:sz w:val="24"/>
        </w:rPr>
        <w:t>1.1根据委托方的申请，经平等协商，委托方与受委托方（CCAC）就认证项目达成一致意见；通过管理体系审核确认甲方的管理体系是否符合所选定的管理体系标准要求，以决定是否批准甲方获得或保持认证注册资格，认证结果以乙方技术评定的最终结论为准签订本合同，并承诺共同遵守。</w:t>
      </w:r>
    </w:p>
    <w:p>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1.2 甲方管理体系覆盖的范围：</w:t>
      </w:r>
      <w:r>
        <w:rPr>
          <w:rFonts w:hint="eastAsia" w:ascii="仿宋" w:hAnsi="仿宋" w:eastAsia="仿宋" w:cs="仿宋"/>
          <w:color w:val="000000"/>
          <w:sz w:val="24"/>
          <w:u w:val="single"/>
        </w:rPr>
        <w:t xml:space="preserve">                                                  </w:t>
      </w:r>
    </w:p>
    <w:p>
      <w:pPr>
        <w:spacing w:before="156" w:beforeLines="50" w:line="360" w:lineRule="auto"/>
        <w:rPr>
          <w:rFonts w:ascii="仿宋" w:hAnsi="仿宋" w:eastAsia="仿宋" w:cs="仿宋"/>
          <w:b/>
          <w:bCs/>
          <w:color w:val="000000"/>
          <w:sz w:val="24"/>
        </w:rPr>
      </w:pPr>
      <w:r>
        <w:rPr>
          <w:rFonts w:hint="eastAsia" w:ascii="仿宋" w:hAnsi="仿宋" w:eastAsia="仿宋" w:cs="仿宋"/>
          <w:b/>
          <w:bCs/>
          <w:color w:val="000000"/>
          <w:sz w:val="24"/>
        </w:rPr>
        <w:t>第二条：</w:t>
      </w:r>
      <w:r>
        <w:rPr>
          <w:rFonts w:hint="eastAsia" w:ascii="仿宋" w:hAnsi="仿宋" w:eastAsia="仿宋" w:cs="仿宋"/>
          <w:color w:val="000000"/>
          <w:sz w:val="24"/>
        </w:rPr>
        <w:t>认证标准</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 xml:space="preserve">2.1 </w:t>
      </w:r>
      <w:r>
        <w:rPr>
          <w:rFonts w:hint="eastAsia" w:ascii="仿宋" w:hAnsi="仿宋" w:eastAsia="仿宋" w:cs="仿宋"/>
          <w:bCs/>
          <w:sz w:val="24"/>
        </w:rPr>
        <w:sym w:font="Wingdings" w:char="F072"/>
      </w:r>
      <w:r>
        <w:rPr>
          <w:rFonts w:hint="eastAsia" w:ascii="仿宋" w:hAnsi="仿宋" w:eastAsia="仿宋" w:cs="仿宋"/>
          <w:sz w:val="24"/>
        </w:rPr>
        <w:t xml:space="preserve"> GB/T19001-2016 idt </w:t>
      </w:r>
      <w:r>
        <w:rPr>
          <w:rFonts w:hint="eastAsia" w:ascii="仿宋" w:hAnsi="仿宋" w:eastAsia="仿宋" w:cs="仿宋"/>
          <w:color w:val="000000"/>
          <w:sz w:val="24"/>
        </w:rPr>
        <w:t xml:space="preserve">ISO9001:2015  </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 xml:space="preserve">2.2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rPr>
        <w:t xml:space="preserve">GB/T24001-2016 idt </w:t>
      </w:r>
      <w:r>
        <w:rPr>
          <w:rFonts w:ascii="仿宋" w:hAnsi="仿宋" w:eastAsia="仿宋" w:cs="仿宋"/>
          <w:color w:val="000000"/>
          <w:sz w:val="24"/>
        </w:rPr>
        <w:t>ISO14001:20</w:t>
      </w:r>
      <w:r>
        <w:rPr>
          <w:rFonts w:hint="eastAsia" w:ascii="仿宋" w:hAnsi="仿宋" w:eastAsia="仿宋" w:cs="仿宋"/>
          <w:color w:val="000000"/>
          <w:sz w:val="24"/>
        </w:rPr>
        <w:t>15</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 xml:space="preserve">2.3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rPr>
        <w:t xml:space="preserve">GB/T28001-2011 idt OHSAS18001:2007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72"/>
      </w:r>
      <w:r>
        <w:rPr>
          <w:rFonts w:hint="eastAsia" w:ascii="仿宋" w:hAnsi="仿宋" w:eastAsia="仿宋" w:cs="仿宋"/>
          <w:sz w:val="24"/>
        </w:rPr>
        <w:t xml:space="preserve"> IS045001:2018</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 xml:space="preserve">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lang w:val="en-US" w:eastAsia="zh-CN"/>
        </w:rPr>
        <w:t>ISO/IEC27001:2013</w:t>
      </w:r>
    </w:p>
    <w:p>
      <w:pPr>
        <w:spacing w:line="360" w:lineRule="auto"/>
        <w:ind w:firstLine="480" w:firstLineChars="200"/>
        <w:rPr>
          <w:rFonts w:hint="eastAsia" w:ascii="仿宋" w:hAnsi="仿宋" w:eastAsia="仿宋" w:cs="仿宋"/>
          <w:color w:val="000000"/>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lang w:val="en-US" w:eastAsia="zh-CN"/>
        </w:rPr>
        <w:t>ISO/IEC20000-1:2011</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 xml:space="preserve">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rPr>
        <w:t xml:space="preserve">GB/T27922-2011 </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 xml:space="preserve"> </w:t>
      </w:r>
      <w:r>
        <w:rPr>
          <w:rFonts w:hint="eastAsia" w:ascii="仿宋" w:hAnsi="仿宋" w:eastAsia="仿宋" w:cs="仿宋"/>
          <w:sz w:val="24"/>
        </w:rPr>
        <w:sym w:font="Wingdings" w:char="F072"/>
      </w:r>
      <w:r>
        <w:rPr>
          <w:rFonts w:hint="eastAsia" w:ascii="仿宋" w:hAnsi="仿宋" w:eastAsia="仿宋" w:cs="仿宋"/>
          <w:sz w:val="24"/>
        </w:rPr>
        <w:t xml:space="preserve"> </w:t>
      </w:r>
      <w:r>
        <w:rPr>
          <w:rFonts w:hint="eastAsia" w:ascii="仿宋" w:hAnsi="仿宋" w:eastAsia="仿宋" w:cs="仿宋"/>
          <w:color w:val="000000"/>
          <w:sz w:val="24"/>
        </w:rPr>
        <w:t>其他</w:t>
      </w:r>
      <w:r>
        <w:rPr>
          <w:rFonts w:hint="eastAsia" w:ascii="仿宋" w:hAnsi="仿宋" w:eastAsia="仿宋" w:cs="仿宋"/>
          <w:color w:val="000000"/>
          <w:sz w:val="24"/>
          <w:u w:val="single"/>
        </w:rPr>
        <w:t xml:space="preserve">                         </w:t>
      </w:r>
    </w:p>
    <w:p>
      <w:pPr>
        <w:spacing w:line="360" w:lineRule="auto"/>
        <w:ind w:firstLine="420" w:firstLineChars="175"/>
        <w:rPr>
          <w:rFonts w:ascii="仿宋" w:hAnsi="仿宋" w:eastAsia="仿宋" w:cs="仿宋"/>
          <w:bCs/>
          <w:color w:val="000000"/>
          <w:sz w:val="24"/>
        </w:rPr>
      </w:pPr>
      <w:r>
        <w:rPr>
          <w:rFonts w:hint="eastAsia" w:ascii="仿宋" w:hAnsi="仿宋" w:eastAsia="仿宋" w:cs="仿宋"/>
          <w:bCs/>
          <w:color w:val="000000"/>
          <w:sz w:val="24"/>
        </w:rPr>
        <w:t>注：1、在相应</w:t>
      </w:r>
      <w:r>
        <w:rPr>
          <w:rFonts w:hint="eastAsia" w:ascii="仿宋" w:hAnsi="仿宋" w:eastAsia="仿宋" w:cs="仿宋"/>
          <w:bCs/>
          <w:color w:val="000000"/>
          <w:sz w:val="28"/>
          <w:szCs w:val="28"/>
        </w:rPr>
        <w:t>□</w:t>
      </w:r>
      <w:r>
        <w:rPr>
          <w:rFonts w:hint="eastAsia" w:ascii="仿宋" w:hAnsi="仿宋" w:eastAsia="仿宋" w:cs="仿宋"/>
          <w:bCs/>
          <w:color w:val="000000"/>
          <w:sz w:val="24"/>
        </w:rPr>
        <w:t>内划√表示适用于该项；</w:t>
      </w:r>
    </w:p>
    <w:p>
      <w:pPr>
        <w:spacing w:line="360" w:lineRule="auto"/>
        <w:ind w:left="840" w:leftChars="400"/>
        <w:rPr>
          <w:rFonts w:ascii="仿宋" w:hAnsi="仿宋" w:eastAsia="仿宋" w:cs="仿宋"/>
          <w:b/>
          <w:color w:val="000000"/>
          <w:sz w:val="24"/>
        </w:rPr>
      </w:pPr>
      <w:r>
        <w:rPr>
          <w:rFonts w:hint="eastAsia" w:ascii="仿宋" w:hAnsi="仿宋" w:eastAsia="仿宋" w:cs="仿宋"/>
          <w:bCs/>
          <w:color w:val="000000"/>
          <w:sz w:val="24"/>
        </w:rPr>
        <w:t>2、以上范围尚需经现场审核进一步确认，最终以乙方认证评定的决定为准。</w:t>
      </w:r>
    </w:p>
    <w:p>
      <w:pPr>
        <w:spacing w:before="156" w:beforeLines="50" w:line="360" w:lineRule="auto"/>
        <w:rPr>
          <w:rFonts w:ascii="仿宋" w:hAnsi="仿宋" w:eastAsia="仿宋" w:cs="仿宋"/>
          <w:bCs/>
          <w:color w:val="000000"/>
          <w:sz w:val="24"/>
        </w:rPr>
      </w:pPr>
      <w:r>
        <w:rPr>
          <w:rFonts w:hint="eastAsia" w:ascii="仿宋" w:hAnsi="仿宋" w:eastAsia="仿宋" w:cs="仿宋"/>
          <w:b/>
          <w:bCs/>
          <w:color w:val="000000"/>
          <w:sz w:val="24"/>
        </w:rPr>
        <w:t>第三条：</w:t>
      </w:r>
      <w:r>
        <w:rPr>
          <w:rFonts w:hint="eastAsia" w:ascii="仿宋" w:hAnsi="仿宋" w:eastAsia="仿宋" w:cs="仿宋"/>
          <w:bCs/>
          <w:color w:val="000000"/>
          <w:sz w:val="24"/>
        </w:rPr>
        <w:t>费用及付款</w:t>
      </w:r>
    </w:p>
    <w:p>
      <w:pPr>
        <w:spacing w:line="360" w:lineRule="auto"/>
        <w:ind w:left="479" w:leftChars="228"/>
        <w:rPr>
          <w:rFonts w:ascii="仿宋" w:hAnsi="仿宋" w:eastAsia="仿宋" w:cs="仿宋"/>
          <w:bCs/>
          <w:color w:val="000000"/>
          <w:sz w:val="24"/>
        </w:rPr>
      </w:pPr>
      <w:r>
        <w:rPr>
          <w:rFonts w:hint="eastAsia" w:ascii="仿宋" w:hAnsi="仿宋" w:eastAsia="仿宋" w:cs="仿宋"/>
          <w:bCs/>
          <w:color w:val="000000"/>
          <w:sz w:val="24"/>
        </w:rPr>
        <w:t>3.1认证、审核费</w:t>
      </w:r>
    </w:p>
    <w:tbl>
      <w:tblPr>
        <w:tblStyle w:val="11"/>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595"/>
        <w:gridCol w:w="1668"/>
        <w:gridCol w:w="1638"/>
        <w:gridCol w:w="2132"/>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5" w:hRule="atLeast"/>
        </w:trPr>
        <w:tc>
          <w:tcPr>
            <w:tcW w:w="241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认证项目</w:t>
            </w:r>
          </w:p>
        </w:tc>
        <w:tc>
          <w:tcPr>
            <w:tcW w:w="1595" w:type="dxa"/>
            <w:vAlign w:val="center"/>
          </w:tcPr>
          <w:p>
            <w:pPr>
              <w:tabs>
                <w:tab w:val="left" w:pos="420"/>
                <w:tab w:val="left" w:pos="840"/>
                <w:tab w:val="left" w:pos="1260"/>
                <w:tab w:val="left" w:pos="1680"/>
                <w:tab w:val="left" w:pos="2100"/>
                <w:tab w:val="left" w:pos="2520"/>
                <w:tab w:val="right" w:pos="8312"/>
              </w:tabs>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sz w:val="24"/>
              </w:rPr>
              <w:t xml:space="preserve"> GB/T19001</w:t>
            </w:r>
          </w:p>
          <w:p>
            <w:pPr>
              <w:tabs>
                <w:tab w:val="left" w:pos="420"/>
                <w:tab w:val="left" w:pos="840"/>
                <w:tab w:val="left" w:pos="1260"/>
                <w:tab w:val="left" w:pos="1680"/>
                <w:tab w:val="left" w:pos="2100"/>
                <w:tab w:val="left" w:pos="2520"/>
                <w:tab w:val="right" w:pos="8312"/>
              </w:tabs>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bCs/>
                <w:sz w:val="24"/>
                <w:lang w:val="en-US" w:eastAsia="zh-CN"/>
              </w:rPr>
              <w:t xml:space="preserve"> </w:t>
            </w:r>
            <w:r>
              <w:rPr>
                <w:rFonts w:hint="eastAsia" w:ascii="仿宋" w:hAnsi="仿宋" w:eastAsia="仿宋" w:cs="仿宋"/>
                <w:bCs/>
                <w:color w:val="000000"/>
                <w:sz w:val="24"/>
              </w:rPr>
              <w:t>GB/T50430</w:t>
            </w:r>
          </w:p>
        </w:tc>
        <w:tc>
          <w:tcPr>
            <w:tcW w:w="166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color w:val="000000"/>
                <w:sz w:val="24"/>
              </w:rPr>
              <w:t xml:space="preserve"> GB/T24001</w:t>
            </w:r>
          </w:p>
        </w:tc>
        <w:tc>
          <w:tcPr>
            <w:tcW w:w="1638" w:type="dxa"/>
            <w:vAlign w:val="center"/>
          </w:tcPr>
          <w:p>
            <w:pPr>
              <w:tabs>
                <w:tab w:val="left" w:pos="420"/>
                <w:tab w:val="left" w:pos="840"/>
                <w:tab w:val="left" w:pos="1260"/>
                <w:tab w:val="left" w:pos="1680"/>
                <w:tab w:val="left" w:pos="2100"/>
                <w:tab w:val="left" w:pos="2520"/>
                <w:tab w:val="right" w:pos="8312"/>
              </w:tabs>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sz w:val="24"/>
              </w:rPr>
              <w:t xml:space="preserve"> GB/T28001</w:t>
            </w:r>
          </w:p>
          <w:p>
            <w:pPr>
              <w:tabs>
                <w:tab w:val="left" w:pos="420"/>
                <w:tab w:val="left" w:pos="840"/>
                <w:tab w:val="left" w:pos="1260"/>
                <w:tab w:val="left" w:pos="1680"/>
                <w:tab w:val="left" w:pos="2100"/>
                <w:tab w:val="left" w:pos="2520"/>
                <w:tab w:val="right" w:pos="8312"/>
              </w:tabs>
              <w:spacing w:line="360" w:lineRule="auto"/>
              <w:rPr>
                <w:rFonts w:ascii="仿宋" w:hAnsi="仿宋" w:eastAsia="仿宋" w:cs="仿宋"/>
                <w:color w:val="000000"/>
                <w:sz w:val="24"/>
              </w:rPr>
            </w:pPr>
            <w:r>
              <w:rPr>
                <w:rFonts w:hint="eastAsia" w:ascii="仿宋" w:hAnsi="仿宋" w:eastAsia="仿宋" w:cs="仿宋"/>
                <w:bCs/>
                <w:sz w:val="24"/>
              </w:rPr>
              <w:sym w:font="Wingdings" w:char="F072"/>
            </w:r>
            <w:r>
              <w:rPr>
                <w:rFonts w:hint="eastAsia" w:ascii="仿宋" w:hAnsi="仿宋" w:eastAsia="仿宋" w:cs="仿宋"/>
                <w:bCs/>
                <w:sz w:val="24"/>
              </w:rPr>
              <w:t xml:space="preserve"> ISO45001</w:t>
            </w:r>
          </w:p>
        </w:tc>
        <w:tc>
          <w:tcPr>
            <w:tcW w:w="213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color w:val="000000"/>
                <w:sz w:val="24"/>
              </w:rPr>
              <w:t>GB/T27922-2011</w:t>
            </w: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2"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初次认证、审核费</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(含申请费、注册费）</w:t>
            </w:r>
          </w:p>
        </w:tc>
        <w:tc>
          <w:tcPr>
            <w:tcW w:w="159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宋体" w:hAnsi="宋体" w:cs="宋体"/>
                <w:bCs/>
                <w:color w:val="000000"/>
                <w:sz w:val="24"/>
              </w:rPr>
              <w:t xml:space="preserve">   </w:t>
            </w:r>
          </w:p>
        </w:tc>
        <w:tc>
          <w:tcPr>
            <w:tcW w:w="166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63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3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监督审核费（每次）</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(含年金）</w:t>
            </w:r>
          </w:p>
        </w:tc>
        <w:tc>
          <w:tcPr>
            <w:tcW w:w="159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宋体" w:hAnsi="宋体" w:cs="宋体"/>
                <w:bCs/>
                <w:color w:val="000000"/>
                <w:sz w:val="24"/>
              </w:rPr>
              <w:t xml:space="preserve"> </w:t>
            </w:r>
          </w:p>
        </w:tc>
        <w:tc>
          <w:tcPr>
            <w:tcW w:w="166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63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3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再认证、审核费</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(含申请费、注册费）</w:t>
            </w:r>
          </w:p>
        </w:tc>
        <w:tc>
          <w:tcPr>
            <w:tcW w:w="1595"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66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638"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3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bl>
    <w:p>
      <w:pPr>
        <w:tabs>
          <w:tab w:val="left" w:pos="420"/>
          <w:tab w:val="left" w:pos="840"/>
          <w:tab w:val="left" w:pos="1260"/>
          <w:tab w:val="left" w:pos="1680"/>
          <w:tab w:val="left" w:pos="2100"/>
          <w:tab w:val="left" w:pos="2520"/>
          <w:tab w:val="left" w:pos="4755"/>
        </w:tabs>
        <w:spacing w:line="360" w:lineRule="auto"/>
        <w:ind w:firstLine="480" w:firstLineChars="200"/>
        <w:rPr>
          <w:rFonts w:hint="eastAsia" w:ascii="仿宋" w:hAnsi="仿宋" w:eastAsia="仿宋" w:cs="仿宋"/>
          <w:color w:val="000000"/>
          <w:sz w:val="24"/>
        </w:rPr>
      </w:pPr>
    </w:p>
    <w:p>
      <w:pPr>
        <w:spacing w:line="360" w:lineRule="auto"/>
        <w:ind w:left="479" w:leftChars="228"/>
        <w:rPr>
          <w:rFonts w:hint="eastAsia" w:ascii="仿宋" w:hAnsi="仿宋" w:eastAsia="仿宋" w:cs="仿宋"/>
          <w:color w:val="000000"/>
          <w:sz w:val="24"/>
        </w:rPr>
      </w:pPr>
      <w:r>
        <w:rPr>
          <w:rFonts w:hint="eastAsia" w:ascii="仿宋" w:hAnsi="仿宋" w:eastAsia="仿宋" w:cs="仿宋"/>
          <w:bCs/>
          <w:color w:val="000000"/>
          <w:sz w:val="24"/>
        </w:rPr>
        <w:t>3.1</w:t>
      </w:r>
      <w:r>
        <w:rPr>
          <w:rFonts w:hint="eastAsia" w:ascii="仿宋" w:hAnsi="仿宋" w:eastAsia="仿宋" w:cs="仿宋"/>
          <w:bCs/>
          <w:color w:val="000000"/>
          <w:sz w:val="24"/>
          <w:lang w:val="en-US" w:eastAsia="zh-CN"/>
        </w:rPr>
        <w:t>.1</w:t>
      </w:r>
      <w:r>
        <w:rPr>
          <w:rFonts w:hint="eastAsia" w:ascii="仿宋" w:hAnsi="仿宋" w:eastAsia="仿宋" w:cs="仿宋"/>
          <w:bCs/>
          <w:color w:val="000000"/>
          <w:sz w:val="24"/>
        </w:rPr>
        <w:t>认证、审核费</w:t>
      </w:r>
    </w:p>
    <w:tbl>
      <w:tblPr>
        <w:tblStyle w:val="11"/>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422"/>
        <w:gridCol w:w="2490"/>
        <w:gridCol w:w="2121"/>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241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认证项目</w:t>
            </w:r>
          </w:p>
        </w:tc>
        <w:tc>
          <w:tcPr>
            <w:tcW w:w="2422" w:type="dxa"/>
            <w:vAlign w:val="center"/>
          </w:tcPr>
          <w:p>
            <w:pPr>
              <w:tabs>
                <w:tab w:val="left" w:pos="420"/>
                <w:tab w:val="left" w:pos="840"/>
                <w:tab w:val="left" w:pos="1260"/>
                <w:tab w:val="left" w:pos="1680"/>
                <w:tab w:val="left" w:pos="2100"/>
                <w:tab w:val="left" w:pos="2520"/>
                <w:tab w:val="right" w:pos="8312"/>
              </w:tabs>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bCs/>
                <w:sz w:val="24"/>
                <w:lang w:val="en-US" w:eastAsia="zh-CN"/>
              </w:rPr>
              <w:t xml:space="preserve"> I</w:t>
            </w:r>
            <w:r>
              <w:rPr>
                <w:rFonts w:hint="eastAsia" w:ascii="仿宋" w:hAnsi="仿宋" w:eastAsia="仿宋" w:cs="仿宋"/>
                <w:color w:val="000000"/>
                <w:sz w:val="24"/>
                <w:lang w:val="en-US" w:eastAsia="zh-CN"/>
              </w:rPr>
              <w:t>SO/IEC27001</w:t>
            </w:r>
          </w:p>
        </w:tc>
        <w:tc>
          <w:tcPr>
            <w:tcW w:w="24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sz w:val="24"/>
              </w:rPr>
              <w:sym w:font="Wingdings" w:char="F072"/>
            </w:r>
            <w:r>
              <w:rPr>
                <w:rFonts w:hint="eastAsia" w:ascii="仿宋" w:hAnsi="仿宋" w:eastAsia="仿宋" w:cs="仿宋"/>
                <w:bCs/>
                <w:sz w:val="24"/>
                <w:lang w:val="en-US" w:eastAsia="zh-CN"/>
              </w:rPr>
              <w:t xml:space="preserve"> </w:t>
            </w:r>
            <w:r>
              <w:rPr>
                <w:rFonts w:hint="eastAsia" w:ascii="仿宋" w:hAnsi="仿宋" w:eastAsia="仿宋" w:cs="仿宋"/>
                <w:color w:val="000000"/>
                <w:sz w:val="24"/>
                <w:lang w:val="en-US" w:eastAsia="zh-CN"/>
              </w:rPr>
              <w:t>ISO/IEC20000</w:t>
            </w:r>
          </w:p>
        </w:tc>
        <w:tc>
          <w:tcPr>
            <w:tcW w:w="2121" w:type="dxa"/>
            <w:vAlign w:val="center"/>
          </w:tcPr>
          <w:p>
            <w:pPr>
              <w:tabs>
                <w:tab w:val="left" w:pos="420"/>
                <w:tab w:val="left" w:pos="840"/>
                <w:tab w:val="left" w:pos="1260"/>
                <w:tab w:val="left" w:pos="1680"/>
                <w:tab w:val="left" w:pos="2100"/>
                <w:tab w:val="left" w:pos="2520"/>
                <w:tab w:val="right" w:pos="8312"/>
              </w:tabs>
              <w:spacing w:line="360" w:lineRule="auto"/>
              <w:jc w:val="both"/>
              <w:rPr>
                <w:rFonts w:ascii="仿宋" w:hAnsi="仿宋" w:eastAsia="仿宋" w:cs="仿宋"/>
                <w:bCs/>
                <w:color w:val="000000"/>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sym w:font="Wingdings" w:char="F072"/>
            </w:r>
            <w:r>
              <w:rPr>
                <w:rFonts w:hint="eastAsia" w:ascii="仿宋" w:hAnsi="仿宋" w:eastAsia="仿宋" w:cs="仿宋"/>
                <w:bCs/>
                <w:sz w:val="24"/>
                <w:lang w:val="en-US" w:eastAsia="zh-CN"/>
              </w:rPr>
              <w:t xml:space="preserve">  </w:t>
            </w:r>
            <w:r>
              <w:rPr>
                <w:rFonts w:hint="eastAsia" w:ascii="仿宋" w:hAnsi="仿宋" w:eastAsia="仿宋" w:cs="仿宋"/>
                <w:bCs/>
                <w:sz w:val="24"/>
                <w:lang w:eastAsia="zh-CN"/>
              </w:rPr>
              <w:t>其它</w:t>
            </w: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费用合计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初次认证、审核费</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(含申请费、注册费）</w:t>
            </w:r>
          </w:p>
        </w:tc>
        <w:tc>
          <w:tcPr>
            <w:tcW w:w="242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宋体" w:hAnsi="宋体" w:cs="宋体"/>
                <w:bCs/>
                <w:color w:val="000000"/>
                <w:sz w:val="24"/>
              </w:rPr>
              <w:t xml:space="preserve">   </w:t>
            </w:r>
          </w:p>
        </w:tc>
        <w:tc>
          <w:tcPr>
            <w:tcW w:w="24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2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监督审核费（每次）</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(含年金）</w:t>
            </w:r>
          </w:p>
        </w:tc>
        <w:tc>
          <w:tcPr>
            <w:tcW w:w="242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r>
              <w:rPr>
                <w:rFonts w:hint="eastAsia" w:ascii="宋体" w:hAnsi="宋体" w:cs="宋体"/>
                <w:bCs/>
                <w:color w:val="000000"/>
                <w:sz w:val="24"/>
              </w:rPr>
              <w:t xml:space="preserve"> </w:t>
            </w:r>
          </w:p>
        </w:tc>
        <w:tc>
          <w:tcPr>
            <w:tcW w:w="24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2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411" w:type="dxa"/>
            <w:vAlign w:val="center"/>
          </w:tcPr>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再认证、审核费</w:t>
            </w:r>
          </w:p>
          <w:p>
            <w:pPr>
              <w:tabs>
                <w:tab w:val="left" w:pos="420"/>
                <w:tab w:val="left" w:pos="840"/>
                <w:tab w:val="left" w:pos="1260"/>
                <w:tab w:val="left" w:pos="1680"/>
                <w:tab w:val="left" w:pos="2100"/>
                <w:tab w:val="left" w:pos="2520"/>
                <w:tab w:val="right" w:pos="8312"/>
              </w:tabs>
              <w:jc w:val="center"/>
              <w:rPr>
                <w:rFonts w:ascii="仿宋" w:hAnsi="仿宋" w:eastAsia="仿宋" w:cs="仿宋"/>
                <w:bCs/>
                <w:color w:val="000000"/>
                <w:sz w:val="24"/>
              </w:rPr>
            </w:pPr>
            <w:r>
              <w:rPr>
                <w:rFonts w:hint="eastAsia" w:ascii="仿宋" w:hAnsi="仿宋" w:eastAsia="仿宋" w:cs="仿宋"/>
                <w:bCs/>
                <w:color w:val="000000"/>
                <w:sz w:val="24"/>
              </w:rPr>
              <w:t>(含申请费、注册费）</w:t>
            </w:r>
          </w:p>
        </w:tc>
        <w:tc>
          <w:tcPr>
            <w:tcW w:w="2422"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49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2121"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bCs/>
                <w:color w:val="000000"/>
                <w:sz w:val="24"/>
              </w:rPr>
            </w:pPr>
          </w:p>
        </w:tc>
        <w:tc>
          <w:tcPr>
            <w:tcW w:w="1330" w:type="dxa"/>
            <w:vAlign w:val="center"/>
          </w:tcPr>
          <w:p>
            <w:pPr>
              <w:tabs>
                <w:tab w:val="left" w:pos="420"/>
                <w:tab w:val="left" w:pos="840"/>
                <w:tab w:val="left" w:pos="1260"/>
                <w:tab w:val="left" w:pos="1680"/>
                <w:tab w:val="left" w:pos="2100"/>
                <w:tab w:val="left" w:pos="2520"/>
                <w:tab w:val="right" w:pos="8312"/>
              </w:tabs>
              <w:spacing w:line="360" w:lineRule="auto"/>
              <w:jc w:val="center"/>
              <w:rPr>
                <w:rFonts w:ascii="仿宋" w:hAnsi="仿宋" w:eastAsia="仿宋" w:cs="仿宋"/>
                <w:color w:val="000000"/>
                <w:sz w:val="24"/>
              </w:rPr>
            </w:pPr>
          </w:p>
        </w:tc>
      </w:tr>
    </w:tbl>
    <w:p>
      <w:pPr>
        <w:tabs>
          <w:tab w:val="left" w:pos="420"/>
          <w:tab w:val="left" w:pos="840"/>
          <w:tab w:val="left" w:pos="1260"/>
          <w:tab w:val="left" w:pos="1680"/>
          <w:tab w:val="left" w:pos="2100"/>
          <w:tab w:val="left" w:pos="2520"/>
          <w:tab w:val="left" w:pos="4755"/>
        </w:tabs>
        <w:spacing w:line="360" w:lineRule="auto"/>
        <w:rPr>
          <w:rFonts w:hint="eastAsia" w:ascii="仿宋" w:hAnsi="仿宋" w:eastAsia="仿宋" w:cs="仿宋"/>
          <w:color w:val="000000"/>
          <w:sz w:val="24"/>
        </w:rPr>
      </w:pPr>
    </w:p>
    <w:p>
      <w:pPr>
        <w:tabs>
          <w:tab w:val="left" w:pos="420"/>
          <w:tab w:val="left" w:pos="840"/>
          <w:tab w:val="left" w:pos="1260"/>
          <w:tab w:val="left" w:pos="1680"/>
          <w:tab w:val="left" w:pos="2100"/>
          <w:tab w:val="left" w:pos="2520"/>
          <w:tab w:val="left" w:pos="4755"/>
        </w:tabs>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3.2、其它费用</w:t>
      </w:r>
    </w:p>
    <w:p>
      <w:pPr>
        <w:tabs>
          <w:tab w:val="left" w:pos="420"/>
          <w:tab w:val="left" w:pos="840"/>
          <w:tab w:val="left" w:pos="1260"/>
          <w:tab w:val="left" w:pos="1680"/>
          <w:tab w:val="left" w:pos="2100"/>
          <w:tab w:val="left" w:pos="2520"/>
        </w:tabs>
        <w:spacing w:line="360" w:lineRule="auto"/>
        <w:ind w:left="1258" w:leftChars="400" w:hanging="418" w:hangingChars="174"/>
        <w:rPr>
          <w:rFonts w:ascii="仿宋" w:hAnsi="仿宋" w:eastAsia="仿宋" w:cs="仿宋"/>
          <w:sz w:val="24"/>
        </w:rPr>
      </w:pPr>
      <w:r>
        <w:rPr>
          <w:rFonts w:hint="eastAsia" w:ascii="仿宋" w:hAnsi="仿宋" w:eastAsia="仿宋" w:cs="仿宋"/>
          <w:sz w:val="24"/>
        </w:rPr>
        <w:t>3.2.1审核组在项目实施过程中产生的食宿和交通费按实际支出由甲方承担。</w:t>
      </w:r>
    </w:p>
    <w:p>
      <w:pPr>
        <w:tabs>
          <w:tab w:val="left" w:pos="420"/>
          <w:tab w:val="left" w:pos="840"/>
          <w:tab w:val="left" w:pos="1480"/>
          <w:tab w:val="left" w:pos="1680"/>
          <w:tab w:val="left" w:pos="2100"/>
          <w:tab w:val="left" w:pos="2520"/>
        </w:tabs>
        <w:spacing w:line="360" w:lineRule="auto"/>
        <w:ind w:left="1476" w:leftChars="400" w:hanging="636" w:hangingChars="265"/>
        <w:rPr>
          <w:rFonts w:ascii="仿宋" w:hAnsi="仿宋" w:eastAsia="仿宋" w:cs="仿宋"/>
          <w:color w:val="00B0F0"/>
          <w:sz w:val="24"/>
          <w:highlight w:val="none"/>
        </w:rPr>
      </w:pPr>
      <w:r>
        <w:rPr>
          <w:rFonts w:hint="eastAsia" w:ascii="仿宋" w:hAnsi="仿宋" w:eastAsia="仿宋" w:cs="仿宋"/>
          <w:color w:val="000000"/>
          <w:sz w:val="24"/>
        </w:rPr>
        <w:t>3.2.2由于甲方（或甲方指定的受审核方）原因造成审核人·日或费用的增加，所增加的费用应由甲方承担。</w:t>
      </w:r>
      <w:r>
        <w:rPr>
          <w:rFonts w:hint="eastAsia" w:ascii="仿宋" w:hAnsi="仿宋" w:eastAsia="仿宋" w:cs="仿宋"/>
          <w:color w:val="000000" w:themeColor="text1"/>
          <w:sz w:val="24"/>
          <w:highlight w:val="none"/>
        </w:rPr>
        <w:t>在认证审核过程中发现甲方实际员工人数与《认证申请书》填写的员工人数存在较大差异致使审核工作量发生变化时，当甲方的经营地址或者认证范围等发生变化时，乙方有权按照相关认证认可规范及国家相关文件的规定对审核人日和审核费进行调整。</w:t>
      </w:r>
    </w:p>
    <w:p>
      <w:pPr>
        <w:tabs>
          <w:tab w:val="left" w:pos="420"/>
          <w:tab w:val="left" w:pos="840"/>
          <w:tab w:val="left" w:pos="1260"/>
          <w:tab w:val="left" w:pos="1680"/>
          <w:tab w:val="left" w:pos="2100"/>
          <w:tab w:val="left" w:pos="2520"/>
        </w:tabs>
        <w:spacing w:line="360" w:lineRule="auto"/>
        <w:ind w:left="1258" w:leftChars="400" w:hanging="418" w:hangingChars="174"/>
        <w:rPr>
          <w:rFonts w:ascii="仿宋" w:hAnsi="仿宋" w:eastAsia="仿宋" w:cs="仿宋"/>
          <w:color w:val="000000"/>
          <w:sz w:val="24"/>
          <w:highlight w:val="none"/>
        </w:rPr>
      </w:pPr>
      <w:r>
        <w:rPr>
          <w:rFonts w:hint="eastAsia" w:ascii="仿宋" w:hAnsi="仿宋" w:eastAsia="仿宋" w:cs="仿宋"/>
          <w:color w:val="000000"/>
          <w:sz w:val="24"/>
          <w:highlight w:val="none"/>
        </w:rPr>
        <w:t>3.2.3由于乙方原因造成审核人·日或费用的增加，所增加的费用应由乙方承担。</w:t>
      </w:r>
    </w:p>
    <w:p>
      <w:pPr>
        <w:tabs>
          <w:tab w:val="left" w:pos="420"/>
          <w:tab w:val="left" w:pos="840"/>
          <w:tab w:val="left" w:pos="1260"/>
          <w:tab w:val="left" w:pos="1680"/>
          <w:tab w:val="left" w:pos="2100"/>
          <w:tab w:val="left" w:pos="2520"/>
        </w:tabs>
        <w:spacing w:line="360" w:lineRule="auto"/>
        <w:ind w:firstLine="960" w:firstLineChars="400"/>
        <w:rPr>
          <w:rFonts w:ascii="仿宋" w:hAnsi="仿宋" w:eastAsia="仿宋" w:cs="仿宋"/>
          <w:color w:val="000000"/>
          <w:sz w:val="24"/>
          <w:highlight w:val="none"/>
        </w:rPr>
      </w:pPr>
      <w:r>
        <w:rPr>
          <w:rFonts w:hint="eastAsia" w:ascii="仿宋" w:hAnsi="仿宋" w:eastAsia="仿宋" w:cs="仿宋"/>
          <w:color w:val="000000"/>
          <w:sz w:val="24"/>
          <w:highlight w:val="none"/>
        </w:rPr>
        <w:t>3.3认证服务费（含认证申请费、证书注册费、审核费及其它费用）的支付</w:t>
      </w:r>
    </w:p>
    <w:p>
      <w:pPr>
        <w:tabs>
          <w:tab w:val="left" w:pos="420"/>
          <w:tab w:val="left" w:pos="840"/>
          <w:tab w:val="left" w:pos="1480"/>
          <w:tab w:val="left" w:pos="1680"/>
          <w:tab w:val="left" w:pos="2100"/>
          <w:tab w:val="left" w:pos="2520"/>
        </w:tabs>
        <w:spacing w:line="360" w:lineRule="auto"/>
        <w:ind w:left="1476" w:leftChars="400" w:hanging="636" w:hangingChars="265"/>
        <w:rPr>
          <w:rFonts w:ascii="仿宋" w:hAnsi="仿宋" w:eastAsia="仿宋" w:cs="仿宋"/>
          <w:color w:val="000000"/>
          <w:sz w:val="24"/>
          <w:highlight w:val="none"/>
        </w:rPr>
      </w:pPr>
      <w:r>
        <w:rPr>
          <w:rFonts w:hint="eastAsia" w:ascii="仿宋" w:hAnsi="仿宋" w:eastAsia="仿宋" w:cs="仿宋"/>
          <w:color w:val="000000"/>
          <w:sz w:val="24"/>
          <w:highlight w:val="none"/>
        </w:rPr>
        <w:t>3.3.1认证服务费需在递交《管理体系认证申请书》时缴纳。</w:t>
      </w:r>
    </w:p>
    <w:p>
      <w:pPr>
        <w:adjustRightInd w:val="0"/>
        <w:snapToGrid w:val="0"/>
        <w:spacing w:before="156" w:beforeLines="50" w:line="360" w:lineRule="auto"/>
        <w:rPr>
          <w:rFonts w:ascii="仿宋" w:hAnsi="仿宋" w:eastAsia="仿宋" w:cs="仿宋"/>
          <w:bCs/>
          <w:color w:val="000000"/>
          <w:sz w:val="24"/>
        </w:rPr>
      </w:pPr>
      <w:r>
        <w:rPr>
          <w:rFonts w:hint="eastAsia" w:ascii="仿宋" w:hAnsi="仿宋" w:eastAsia="仿宋" w:cs="仿宋"/>
          <w:b/>
          <w:color w:val="000000"/>
          <w:sz w:val="24"/>
        </w:rPr>
        <w:t>第四条：</w:t>
      </w:r>
      <w:r>
        <w:rPr>
          <w:rFonts w:hint="eastAsia" w:ascii="仿宋" w:hAnsi="仿宋" w:eastAsia="仿宋" w:cs="仿宋"/>
          <w:bCs/>
          <w:color w:val="000000"/>
          <w:sz w:val="24"/>
        </w:rPr>
        <w:t>甲方义务和权利</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4.1、始终遵守认证的有关规定。</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4.2、建立并充分运行相应的体系。</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4.3、体系正式运行至少三个月，并完成了内审、管理评审方可实施正式审核。</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4.4、按乙方要求提供相关管理体系文件及其他相关资料。</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4.5、按合同的约定及时向乙方支付费用。</w:t>
      </w:r>
    </w:p>
    <w:p>
      <w:pPr>
        <w:adjustRightInd w:val="0"/>
        <w:snapToGrid w:val="0"/>
        <w:spacing w:line="360" w:lineRule="auto"/>
        <w:ind w:left="1056" w:leftChars="200" w:hanging="636" w:hangingChars="265"/>
        <w:rPr>
          <w:rFonts w:ascii="仿宋" w:hAnsi="仿宋" w:eastAsia="仿宋" w:cs="仿宋"/>
          <w:color w:val="000000"/>
          <w:sz w:val="24"/>
          <w:highlight w:val="none"/>
        </w:rPr>
      </w:pPr>
      <w:r>
        <w:rPr>
          <w:rFonts w:hint="eastAsia" w:ascii="仿宋" w:hAnsi="仿宋" w:eastAsia="仿宋" w:cs="仿宋"/>
          <w:color w:val="000000"/>
          <w:sz w:val="24"/>
        </w:rPr>
        <w:t>4.6、为实施审核做好所有必要的安排，包括但不限于在初次认证、监督、再认证和解决投诉时，为检查文件和接触所有过程与区域、记录及人员提供条件；</w:t>
      </w:r>
      <w:r>
        <w:rPr>
          <w:rFonts w:hint="eastAsia" w:ascii="仿宋" w:hAnsi="仿宋" w:eastAsia="仿宋" w:cs="仿宋"/>
          <w:color w:val="000000"/>
          <w:sz w:val="24"/>
          <w:highlight w:val="none"/>
        </w:rPr>
        <w:t>为到场的观察员（如认可评审员、实习审核员等）提供条件。</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4.7、向乙方提供真实、充分、有效的信息和记录。</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4.8、按合同约定及时获得认证证书。</w:t>
      </w:r>
    </w:p>
    <w:p>
      <w:pPr>
        <w:adjustRightInd w:val="0"/>
        <w:snapToGrid w:val="0"/>
        <w:spacing w:line="360" w:lineRule="auto"/>
        <w:ind w:left="1056" w:leftChars="200" w:hanging="636" w:hangingChars="265"/>
        <w:rPr>
          <w:rFonts w:ascii="仿宋" w:hAnsi="仿宋" w:eastAsia="仿宋" w:cs="仿宋"/>
          <w:color w:val="000000"/>
          <w:sz w:val="24"/>
        </w:rPr>
      </w:pPr>
      <w:r>
        <w:rPr>
          <w:rFonts w:hint="eastAsia" w:ascii="仿宋" w:hAnsi="仿宋" w:eastAsia="仿宋" w:cs="仿宋"/>
          <w:color w:val="000000"/>
          <w:sz w:val="24"/>
        </w:rPr>
        <w:t>4.9、获证后正确使用认证证书和认证标志；不擅自利用认证证书和相关文字、符号误导公众认为其产品或服务通过认证。</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4.10、宣传认证结果时不应损害乙方的声誉。</w:t>
      </w:r>
    </w:p>
    <w:p>
      <w:pPr>
        <w:adjustRightInd w:val="0"/>
        <w:snapToGrid w:val="0"/>
        <w:spacing w:line="360" w:lineRule="auto"/>
        <w:ind w:left="838" w:leftChars="200" w:hanging="418" w:hangingChars="174"/>
        <w:rPr>
          <w:rFonts w:ascii="仿宋" w:hAnsi="仿宋" w:eastAsia="仿宋" w:cs="仿宋"/>
          <w:color w:val="000000"/>
          <w:sz w:val="24"/>
          <w:highlight w:val="none"/>
        </w:rPr>
      </w:pPr>
      <w:r>
        <w:rPr>
          <w:rFonts w:hint="eastAsia" w:ascii="仿宋" w:hAnsi="仿宋" w:eastAsia="仿宋" w:cs="仿宋"/>
          <w:color w:val="000000"/>
          <w:sz w:val="24"/>
        </w:rPr>
        <w:t>4.11</w:t>
      </w:r>
      <w:r>
        <w:rPr>
          <w:rFonts w:hint="eastAsia" w:ascii="仿宋" w:hAnsi="仿宋" w:eastAsia="仿宋" w:cs="仿宋"/>
          <w:color w:val="000000"/>
          <w:sz w:val="24"/>
          <w:highlight w:val="none"/>
        </w:rPr>
        <w:t>、必要时，甲方</w:t>
      </w:r>
      <w:r>
        <w:rPr>
          <w:rFonts w:hint="eastAsia" w:ascii="仿宋" w:hAnsi="仿宋" w:eastAsia="仿宋" w:cs="仿宋"/>
          <w:color w:val="000000"/>
          <w:sz w:val="24"/>
          <w:highlight w:val="none"/>
          <w:lang w:eastAsia="zh-CN"/>
        </w:rPr>
        <w:t>有义务</w:t>
      </w:r>
      <w:r>
        <w:rPr>
          <w:rFonts w:hint="eastAsia" w:ascii="仿宋" w:hAnsi="仿宋" w:eastAsia="仿宋" w:cs="仿宋"/>
          <w:color w:val="000000"/>
          <w:sz w:val="24"/>
          <w:highlight w:val="none"/>
        </w:rPr>
        <w:t>向乙方提供收到有关投诉的所有记录和所采取的纠正措施的记录。</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4.12、在获证后保证维持体系持续有效。</w:t>
      </w:r>
    </w:p>
    <w:p>
      <w:pPr>
        <w:adjustRightInd w:val="0"/>
        <w:snapToGrid w:val="0"/>
        <w:spacing w:line="360" w:lineRule="auto"/>
        <w:ind w:left="1056" w:leftChars="200" w:hanging="636" w:hangingChars="265"/>
        <w:rPr>
          <w:rFonts w:ascii="仿宋" w:hAnsi="仿宋" w:eastAsia="仿宋" w:cs="仿宋"/>
          <w:color w:val="000000"/>
          <w:sz w:val="24"/>
        </w:rPr>
      </w:pPr>
      <w:r>
        <w:rPr>
          <w:rFonts w:hint="eastAsia" w:ascii="仿宋" w:hAnsi="仿宋" w:eastAsia="仿宋" w:cs="仿宋"/>
          <w:color w:val="000000"/>
          <w:sz w:val="24"/>
        </w:rPr>
        <w:t>4.13、当管理体系标准或法律法规有规定时，应接受相关机构的见证审核,对现场验证工作予以配合，向特定机构提交信息和报告。</w:t>
      </w:r>
    </w:p>
    <w:p>
      <w:pPr>
        <w:adjustRightInd w:val="0"/>
        <w:snapToGrid w:val="0"/>
        <w:spacing w:line="360" w:lineRule="auto"/>
        <w:ind w:left="1056" w:leftChars="200" w:hanging="636" w:hangingChars="265"/>
        <w:rPr>
          <w:rFonts w:ascii="仿宋" w:hAnsi="仿宋" w:eastAsia="仿宋" w:cs="仿宋"/>
          <w:color w:val="000000"/>
          <w:sz w:val="24"/>
        </w:rPr>
      </w:pPr>
      <w:r>
        <w:rPr>
          <w:rFonts w:hint="eastAsia" w:ascii="仿宋" w:hAnsi="仿宋" w:eastAsia="仿宋" w:cs="仿宋"/>
          <w:color w:val="000000"/>
          <w:sz w:val="24"/>
        </w:rPr>
        <w:t>4.14 遵守认证认可相关法律法规，协助认证监管部门的监督检查，承诺对有关事项的询问和调查如实提供相关材料和信息。</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4.15、在证书有效期内，接受并配合乙方实施监督活动及按规定缴纳监督审核费用。</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4.16、根据法律法规、行业或自身要求，提出可公开信息的限制性要求。</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4.17、若认证证书被乙方撤销，应在证书被撤销后10日内将证书原件及副本原件交回乙方。</w:t>
      </w:r>
    </w:p>
    <w:p>
      <w:pPr>
        <w:adjustRightInd w:val="0"/>
        <w:snapToGrid w:val="0"/>
        <w:spacing w:line="360" w:lineRule="auto"/>
        <w:ind w:left="838" w:leftChars="200" w:hanging="418" w:hangingChars="174"/>
        <w:rPr>
          <w:rFonts w:ascii="仿宋" w:hAnsi="仿宋" w:eastAsia="仿宋" w:cs="仿宋"/>
          <w:color w:val="000000"/>
          <w:sz w:val="24"/>
        </w:rPr>
      </w:pPr>
      <w:r>
        <w:rPr>
          <w:rFonts w:hint="eastAsia" w:ascii="仿宋" w:hAnsi="仿宋" w:eastAsia="仿宋" w:cs="仿宋"/>
          <w:color w:val="000000"/>
          <w:sz w:val="24"/>
        </w:rPr>
        <w:t>4.18、甲方应接受并配合政府主管部门、行业监管部门及行业自律组织安排的执法检查、有关体系认证的确认审核、例行监督检查及其它非例行监督检查，为稽查人员和审核组提供必要的工作条件和必要的配合。</w:t>
      </w:r>
    </w:p>
    <w:p>
      <w:pPr>
        <w:widowControl/>
        <w:spacing w:line="360" w:lineRule="auto"/>
        <w:ind w:left="837" w:leftChars="227" w:hanging="360" w:hangingChars="150"/>
        <w:jc w:val="left"/>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19、</w:t>
      </w:r>
      <w:r>
        <w:rPr>
          <w:rFonts w:ascii="仿宋" w:hAnsi="仿宋" w:eastAsia="仿宋" w:cs="仿宋"/>
          <w:color w:val="000000"/>
          <w:sz w:val="24"/>
        </w:rPr>
        <w:t>监督审核应至少每个日历年（应进行再认证的年份除外）进行一次。初次认证后的第一次监督审核应在认证决定的日期起的12个月内进行。第二次监督审核时间自第一次监督审核认证决定日起12个月内进行。</w:t>
      </w:r>
      <w:r>
        <w:rPr>
          <w:rFonts w:ascii="仿宋" w:hAnsi="仿宋" w:eastAsia="仿宋" w:cs="仿宋"/>
          <w:color w:val="000000"/>
          <w:sz w:val="24"/>
        </w:rPr>
        <w:br w:type="textWrapping"/>
      </w:r>
      <w:r>
        <w:rPr>
          <w:rFonts w:ascii="仿宋" w:hAnsi="仿宋" w:eastAsia="仿宋" w:cs="仿宋"/>
          <w:color w:val="000000"/>
          <w:sz w:val="24"/>
        </w:rPr>
        <w:t>注：为了考虑诸如季节或有限时段的管理体系认证（例如临时施工场所）等因素，可能有必要调整监督审核的频次。</w:t>
      </w:r>
    </w:p>
    <w:p>
      <w:pPr>
        <w:spacing w:before="156" w:beforeLines="50" w:line="360" w:lineRule="auto"/>
        <w:rPr>
          <w:rFonts w:ascii="仿宋" w:hAnsi="仿宋" w:eastAsia="仿宋" w:cs="仿宋"/>
          <w:bCs/>
          <w:color w:val="000000"/>
          <w:sz w:val="24"/>
        </w:rPr>
      </w:pPr>
      <w:r>
        <w:rPr>
          <w:rFonts w:hint="eastAsia" w:ascii="仿宋" w:hAnsi="仿宋" w:eastAsia="仿宋" w:cs="仿宋"/>
          <w:b/>
          <w:color w:val="000000"/>
          <w:sz w:val="24"/>
        </w:rPr>
        <w:t>第五条：</w:t>
      </w:r>
      <w:r>
        <w:rPr>
          <w:rFonts w:hint="eastAsia" w:ascii="仿宋" w:hAnsi="仿宋" w:eastAsia="仿宋" w:cs="仿宋"/>
          <w:bCs/>
          <w:color w:val="000000"/>
          <w:sz w:val="24"/>
        </w:rPr>
        <w:t>乙方义务和权利</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5.1、严格遵守国家有关认证的法律法规，客观、公正地为甲方提供认证服务。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5.2、向甲方提供资格证明文件及有关公开性文件。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5.3、在签订合同后委派有资格人员组成审核组实施审核。</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5.4、及时向甲方提交审核计划，按双方约定时间实施审核并出具审核报告。</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5.5、遵守公正性与保密声明。当向其他机构公开保密信息时，应通知甲方。</w:t>
      </w:r>
    </w:p>
    <w:p>
      <w:pPr>
        <w:spacing w:line="360" w:lineRule="auto"/>
        <w:ind w:left="1055" w:leftChars="227" w:hanging="578" w:hangingChars="241"/>
        <w:rPr>
          <w:rFonts w:ascii="仿宋" w:hAnsi="仿宋" w:eastAsia="仿宋" w:cs="仿宋"/>
          <w:color w:val="000000"/>
          <w:sz w:val="24"/>
        </w:rPr>
      </w:pPr>
      <w:r>
        <w:rPr>
          <w:rFonts w:hint="eastAsia" w:ascii="仿宋" w:hAnsi="仿宋" w:eastAsia="仿宋" w:cs="仿宋"/>
          <w:color w:val="000000"/>
          <w:sz w:val="24"/>
        </w:rPr>
        <w:t>5.6、乙方对甲方的管理体系审核合格并跟踪验证后，在30天内推荐认证注册，经评定合格并批准后向甲方颁发体系认证证书，并定期在乙方公司网站上公布甲方获证信息。</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5.7、甲方获证后定期对其体系实施监督审核和按期实施再认证审核。</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5.8、当认证要求发生变更时应及时通知甲方，并验证甲方是否符合新的要求。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5.9、在法律法规许可的情况下满足甲方关于可公开信息的特殊要求。</w:t>
      </w:r>
    </w:p>
    <w:p>
      <w:pPr>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bCs/>
          <w:color w:val="000000"/>
          <w:sz w:val="24"/>
        </w:rPr>
        <w:t>第六条：</w:t>
      </w:r>
      <w:r>
        <w:rPr>
          <w:rFonts w:hint="eastAsia" w:ascii="仿宋" w:hAnsi="仿宋" w:eastAsia="仿宋" w:cs="仿宋"/>
          <w:color w:val="000000"/>
          <w:sz w:val="24"/>
        </w:rPr>
        <w:t>如在审核过程中</w:t>
      </w:r>
      <w:r>
        <w:rPr>
          <w:rFonts w:hint="eastAsia" w:ascii="仿宋" w:hAnsi="仿宋" w:eastAsia="仿宋" w:cs="仿宋"/>
          <w:color w:val="000000"/>
          <w:sz w:val="24"/>
          <w:highlight w:val="none"/>
        </w:rPr>
        <w:t>发现足以导致不予推荐注册的严重不符合时，</w:t>
      </w:r>
      <w:r>
        <w:rPr>
          <w:rFonts w:hint="eastAsia" w:ascii="仿宋" w:hAnsi="仿宋" w:eastAsia="仿宋" w:cs="仿宋"/>
          <w:color w:val="000000"/>
          <w:sz w:val="24"/>
        </w:rPr>
        <w:t>乙方应向甲方通报理由,由双方协商确定后续的处理措施（如重新修改审核计划，改变审核目的、审核范围或终止审核等），相关费用由甲方支出，乙方已收取的费用不予退回。</w:t>
      </w:r>
    </w:p>
    <w:p>
      <w:pPr>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bCs/>
          <w:color w:val="000000"/>
          <w:sz w:val="24"/>
        </w:rPr>
        <w:t>第七条：</w:t>
      </w:r>
      <w:r>
        <w:rPr>
          <w:rFonts w:hint="eastAsia" w:ascii="仿宋" w:hAnsi="仿宋" w:eastAsia="仿宋" w:cs="仿宋"/>
          <w:color w:val="000000"/>
          <w:sz w:val="24"/>
        </w:rPr>
        <w:t>如甲方中途提出终止审核，若非乙方严重违反合同义务导致的，甲方仍应支付全部费用。</w:t>
      </w:r>
    </w:p>
    <w:p>
      <w:pPr>
        <w:tabs>
          <w:tab w:val="left" w:pos="1060"/>
        </w:tabs>
        <w:adjustRightInd w:val="0"/>
        <w:snapToGrid w:val="0"/>
        <w:spacing w:before="156" w:beforeLines="50" w:line="360" w:lineRule="auto"/>
        <w:ind w:left="1055" w:hanging="1055" w:hangingChars="438"/>
        <w:rPr>
          <w:rFonts w:ascii="仿宋" w:hAnsi="仿宋" w:eastAsia="仿宋" w:cs="仿宋"/>
          <w:color w:val="000000"/>
          <w:sz w:val="24"/>
        </w:rPr>
      </w:pPr>
      <w:r>
        <w:rPr>
          <w:rFonts w:hint="eastAsia" w:ascii="仿宋" w:hAnsi="仿宋" w:eastAsia="仿宋" w:cs="仿宋"/>
          <w:b/>
          <w:color w:val="000000"/>
          <w:sz w:val="24"/>
        </w:rPr>
        <w:t>第八条：</w:t>
      </w:r>
      <w:r>
        <w:rPr>
          <w:rFonts w:hint="eastAsia" w:ascii="仿宋" w:hAnsi="仿宋" w:eastAsia="仿宋" w:cs="仿宋"/>
          <w:color w:val="000000"/>
          <w:sz w:val="24"/>
        </w:rPr>
        <w:t>甲方如对审核过程、审核行为或审核结论有异议，可与审核组长协商解决。如不能达成一致意见，甲方可于现场审核结束后30天内向乙方提出书面投诉或申诉。如对乙方决定仍有异议，可进一步向CNAS提出复议。</w:t>
      </w:r>
    </w:p>
    <w:p>
      <w:pPr>
        <w:tabs>
          <w:tab w:val="left" w:pos="840"/>
        </w:tabs>
        <w:adjustRightInd w:val="0"/>
        <w:snapToGrid w:val="0"/>
        <w:spacing w:before="156" w:beforeLines="50" w:line="360" w:lineRule="auto"/>
        <w:ind w:left="843" w:hanging="843" w:hangingChars="350"/>
        <w:rPr>
          <w:rFonts w:ascii="仿宋" w:hAnsi="仿宋" w:eastAsia="仿宋" w:cs="仿宋"/>
          <w:color w:val="000000"/>
          <w:kern w:val="0"/>
          <w:sz w:val="24"/>
        </w:rPr>
      </w:pPr>
      <w:r>
        <w:rPr>
          <w:rFonts w:hint="eastAsia" w:ascii="仿宋" w:hAnsi="仿宋" w:eastAsia="仿宋" w:cs="仿宋"/>
          <w:b/>
          <w:color w:val="000000"/>
          <w:sz w:val="24"/>
        </w:rPr>
        <w:t>第九条：</w:t>
      </w:r>
      <w:r>
        <w:rPr>
          <w:rFonts w:hint="eastAsia" w:ascii="仿宋" w:hAnsi="仿宋" w:eastAsia="仿宋" w:cs="仿宋"/>
          <w:color w:val="000000"/>
          <w:sz w:val="24"/>
        </w:rPr>
        <w:t>在证书有效期内，甲方若发生下列情况之一时，于情况发生后的二个工作日内通报乙方，乙方视情况采取相应的措施 (包括调整对甲方认证监审时间、方式及有关内容、暂停或撤销认证证书等)。</w:t>
      </w:r>
    </w:p>
    <w:p>
      <w:pPr>
        <w:tabs>
          <w:tab w:val="left" w:pos="840"/>
        </w:tabs>
        <w:adjustRightInd w:val="0"/>
        <w:snapToGrid w:val="0"/>
        <w:spacing w:line="360" w:lineRule="auto"/>
        <w:ind w:left="840" w:leftChars="200" w:hanging="420" w:hangingChars="175"/>
        <w:rPr>
          <w:rFonts w:ascii="仿宋" w:hAnsi="仿宋" w:eastAsia="仿宋" w:cs="仿宋"/>
          <w:color w:val="000000"/>
          <w:kern w:val="0"/>
          <w:sz w:val="24"/>
        </w:rPr>
      </w:pPr>
      <w:r>
        <w:rPr>
          <w:rFonts w:hint="eastAsia" w:ascii="仿宋" w:hAnsi="仿宋" w:eastAsia="仿宋" w:cs="仿宋"/>
          <w:color w:val="000000"/>
          <w:kern w:val="0"/>
          <w:sz w:val="24"/>
        </w:rPr>
        <w:t>9.1、体系的重大变更，包括：</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法律地位、经营状况、组织状态或所有权；</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取得的行政许可资格、强制性认证或其他资质证书变更；</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组织和管理层（如关键的管理、决策或技术人员流失导致体系有效性下降）</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联系地址和场所；</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获证管理体系覆盖的运作范围；</w:t>
      </w:r>
    </w:p>
    <w:p>
      <w:pPr>
        <w:numPr>
          <w:ilvl w:val="1"/>
          <w:numId w:val="1"/>
        </w:numPr>
        <w:spacing w:line="360" w:lineRule="auto"/>
        <w:ind w:left="1675" w:leftChars="400" w:hanging="835" w:hangingChars="348"/>
        <w:rPr>
          <w:rFonts w:ascii="仿宋" w:hAnsi="仿宋" w:eastAsia="仿宋" w:cs="仿宋"/>
          <w:color w:val="000000"/>
          <w:kern w:val="0"/>
          <w:sz w:val="24"/>
        </w:rPr>
      </w:pPr>
      <w:r>
        <w:rPr>
          <w:rFonts w:hint="eastAsia" w:ascii="仿宋" w:hAnsi="仿宋" w:eastAsia="仿宋" w:cs="仿宋"/>
          <w:color w:val="000000"/>
          <w:kern w:val="0"/>
          <w:sz w:val="24"/>
        </w:rPr>
        <w:t>管理体系和过程的重大变更。</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9.2、生产的产品或服务被执法监管部门认定不符合法定要求。</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9.3、发生产品或服务的质量/环境/安全重大事故。</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9.4、顾客/相关方重大投诉。</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9.5、以“产品类别”表述的认证范围中，产品具体品种的变更。</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9.6、适用的法律法规要求的变更信息。</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9.7、被行政、监管部门处罚、通报的，需要暂停/撤销证书的；</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9.8、 故意的或持续的不合规、由甲方提供的或审核组在特殊审核期间直接收集的有关导致监管机构参与（调查）的事件信息，如严重事故或严重违法（行为），导致体系严重地不能满足认证要求而应暂停/撤销证书的；</w:t>
      </w:r>
    </w:p>
    <w:p>
      <w:pPr>
        <w:spacing w:line="360" w:lineRule="auto"/>
        <w:ind w:left="821" w:leftChars="200" w:hanging="401" w:hangingChars="167"/>
        <w:rPr>
          <w:rFonts w:ascii="仿宋" w:hAnsi="仿宋" w:eastAsia="仿宋" w:cs="仿宋"/>
          <w:color w:val="000000"/>
          <w:kern w:val="0"/>
          <w:sz w:val="24"/>
        </w:rPr>
      </w:pPr>
      <w:r>
        <w:rPr>
          <w:rFonts w:hint="eastAsia" w:ascii="仿宋" w:hAnsi="仿宋" w:eastAsia="仿宋" w:cs="仿宋"/>
          <w:color w:val="000000"/>
          <w:kern w:val="0"/>
          <w:sz w:val="24"/>
        </w:rPr>
        <w:t>9.8、出现影响管理体系运行的其他重要情况。</w:t>
      </w:r>
    </w:p>
    <w:p>
      <w:pPr>
        <w:adjustRightInd w:val="0"/>
        <w:snapToGrid w:val="0"/>
        <w:spacing w:before="156" w:beforeLines="50" w:line="360" w:lineRule="auto"/>
        <w:ind w:left="860" w:hanging="860" w:hangingChars="357"/>
        <w:rPr>
          <w:rFonts w:ascii="仿宋" w:hAnsi="仿宋" w:eastAsia="仿宋" w:cs="仿宋"/>
          <w:color w:val="000000"/>
          <w:sz w:val="24"/>
        </w:rPr>
      </w:pPr>
      <w:r>
        <w:rPr>
          <w:rFonts w:hint="eastAsia" w:ascii="仿宋" w:hAnsi="仿宋" w:eastAsia="仿宋" w:cs="仿宋"/>
          <w:b/>
          <w:color w:val="000000"/>
          <w:sz w:val="24"/>
        </w:rPr>
        <w:t>第十条：</w:t>
      </w:r>
      <w:r>
        <w:rPr>
          <w:rFonts w:hint="eastAsia" w:ascii="仿宋" w:hAnsi="仿宋" w:eastAsia="仿宋" w:cs="仿宋"/>
          <w:color w:val="000000"/>
          <w:sz w:val="24"/>
        </w:rPr>
        <w:t>当甲方提出证书内容变更时，乙方将于接到变更申请后的二周内通知甲方应采取的必要措施。必要时，对甲方进行换证审核，换证审核所增加的费用，由甲方承担。</w:t>
      </w:r>
    </w:p>
    <w:p>
      <w:pPr>
        <w:adjustRightInd w:val="0"/>
        <w:snapToGrid w:val="0"/>
        <w:spacing w:before="156" w:beforeLines="50" w:line="360" w:lineRule="auto"/>
        <w:ind w:left="843" w:hanging="843" w:hangingChars="350"/>
        <w:rPr>
          <w:rFonts w:ascii="仿宋" w:hAnsi="仿宋" w:eastAsia="仿宋" w:cs="仿宋"/>
          <w:color w:val="000000"/>
          <w:sz w:val="24"/>
        </w:rPr>
      </w:pPr>
      <w:r>
        <w:rPr>
          <w:rFonts w:hint="eastAsia" w:ascii="仿宋" w:hAnsi="仿宋" w:eastAsia="仿宋" w:cs="仿宋"/>
          <w:b/>
          <w:color w:val="000000"/>
          <w:sz w:val="24"/>
        </w:rPr>
        <w:t>第十一条：</w:t>
      </w:r>
      <w:r>
        <w:rPr>
          <w:rFonts w:hint="eastAsia" w:ascii="仿宋" w:hAnsi="仿宋" w:eastAsia="仿宋" w:cs="仿宋"/>
          <w:color w:val="000000"/>
          <w:sz w:val="24"/>
        </w:rPr>
        <w:t>如果甲方在认证证书有效期内发生下列情况之一者，乙方将按规定暂停认证证书的使用，并要求其限期纠正，纠正验证后乙方将通知甲方允许继续使用认证证书：</w:t>
      </w:r>
    </w:p>
    <w:p>
      <w:pPr>
        <w:spacing w:line="360" w:lineRule="auto"/>
        <w:ind w:firstLine="480"/>
        <w:rPr>
          <w:rFonts w:ascii="仿宋" w:hAnsi="仿宋" w:eastAsia="仿宋" w:cs="仿宋"/>
          <w:color w:val="000000"/>
          <w:sz w:val="24"/>
        </w:rPr>
      </w:pPr>
      <w:r>
        <w:rPr>
          <w:rFonts w:hint="eastAsia" w:ascii="仿宋" w:hAnsi="仿宋" w:eastAsia="仿宋" w:cs="仿宋"/>
          <w:color w:val="000000"/>
          <w:kern w:val="0"/>
          <w:sz w:val="24"/>
        </w:rPr>
        <w:t>11.</w:t>
      </w:r>
      <w:r>
        <w:rPr>
          <w:rFonts w:hint="eastAsia" w:ascii="仿宋" w:hAnsi="仿宋" w:eastAsia="仿宋" w:cs="仿宋"/>
          <w:color w:val="000000"/>
          <w:kern w:val="0"/>
          <w:sz w:val="24"/>
          <w:lang w:val="zh-CN"/>
        </w:rPr>
        <w:t>1、监督审核中发现的不符合项，在商定的</w:t>
      </w:r>
      <w:r>
        <w:rPr>
          <w:rFonts w:hint="eastAsia" w:ascii="仿宋" w:hAnsi="仿宋" w:eastAsia="仿宋" w:cs="仿宋"/>
          <w:color w:val="000000"/>
          <w:sz w:val="24"/>
        </w:rPr>
        <w:t>时间内采取的纠正、纠正措施未被证实有效；</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11.2、审核中发现甲方提供了严重虚假信息，可能导致乙方重大认证风险的；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11.3、获证的管理体系持续地或严重地不满足认证要求，包括对管理体系有效性的要求；</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11.4、不能在规定的时限内接受乙方监督审核或再认证审核的；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11.5、未按乙方的认证证书和标志管理规定要求使用管理体系证书和认证标志的；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11.6、管理体系发生重大变更已不满足原认证覆盖范围要求，未及时通知乙方得到妥善处理的；</w:t>
      </w:r>
    </w:p>
    <w:p>
      <w:pPr>
        <w:spacing w:line="360" w:lineRule="auto"/>
        <w:ind w:left="1058" w:hanging="1058" w:hangingChars="441"/>
        <w:rPr>
          <w:rFonts w:ascii="仿宋" w:hAnsi="仿宋" w:eastAsia="仿宋" w:cs="仿宋"/>
          <w:color w:val="000000"/>
          <w:sz w:val="24"/>
        </w:rPr>
      </w:pPr>
      <w:r>
        <w:rPr>
          <w:rFonts w:hint="eastAsia" w:ascii="仿宋" w:hAnsi="仿宋" w:eastAsia="仿宋" w:cs="仿宋"/>
          <w:color w:val="000000"/>
          <w:sz w:val="24"/>
        </w:rPr>
        <w:t xml:space="preserve">    11.7、发生产品质量/环境绩效/职业健康安全绩效的重大事故，经网络媒体曝光造成严重不良后果或国家行业监察发现重大问题的；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11.8、特殊行业，在特定时期国家有要求予以暂停的；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11.9、未按规定及时交纳有关认证费用的；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11.10、对其投诉或任何其它信息经证实不再符合乙方的相关规定要求的；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11.11、违反与乙方签订的合同及其协议规定的；</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11.12、甲方主动请求暂停证书；</w:t>
      </w:r>
    </w:p>
    <w:p>
      <w:pPr>
        <w:spacing w:line="360" w:lineRule="auto"/>
        <w:ind w:firstLine="480"/>
        <w:rPr>
          <w:rFonts w:ascii="仿宋" w:hAnsi="仿宋" w:eastAsia="仿宋" w:cs="仿宋"/>
          <w:color w:val="000000"/>
          <w:sz w:val="24"/>
        </w:rPr>
      </w:pPr>
      <w:r>
        <w:rPr>
          <w:rFonts w:hint="eastAsia" w:ascii="仿宋" w:hAnsi="仿宋" w:eastAsia="仿宋" w:cs="仿宋"/>
          <w:color w:val="000000"/>
          <w:sz w:val="24"/>
        </w:rPr>
        <w:t>11.13、其他不满足乙方认证要求的情况。</w:t>
      </w:r>
    </w:p>
    <w:p>
      <w:pPr>
        <w:adjustRightInd w:val="0"/>
        <w:snapToGrid w:val="0"/>
        <w:spacing w:before="156" w:beforeLines="50" w:line="360" w:lineRule="auto"/>
        <w:rPr>
          <w:rFonts w:ascii="仿宋" w:hAnsi="仿宋" w:eastAsia="仿宋" w:cs="仿宋"/>
          <w:color w:val="000000"/>
          <w:spacing w:val="-6"/>
          <w:sz w:val="24"/>
        </w:rPr>
      </w:pPr>
      <w:r>
        <w:rPr>
          <w:rFonts w:hint="eastAsia" w:ascii="仿宋" w:hAnsi="仿宋" w:eastAsia="仿宋" w:cs="仿宋"/>
          <w:b/>
          <w:color w:val="000000"/>
          <w:spacing w:val="-6"/>
          <w:sz w:val="24"/>
        </w:rPr>
        <w:t>第十二条</w:t>
      </w:r>
      <w:r>
        <w:rPr>
          <w:rFonts w:hint="eastAsia" w:ascii="仿宋" w:hAnsi="仿宋" w:eastAsia="仿宋" w:cs="仿宋"/>
          <w:color w:val="000000"/>
          <w:spacing w:val="-6"/>
          <w:sz w:val="24"/>
        </w:rPr>
        <w:t>：甲方出现下列情况之一者，乙方将撤销其认证/注册资格，甲方应及时将证书交回乙方：</w:t>
      </w:r>
    </w:p>
    <w:p>
      <w:pPr>
        <w:autoSpaceDE w:val="0"/>
        <w:autoSpaceDN w:val="0"/>
        <w:adjustRightInd w:val="0"/>
        <w:spacing w:line="360" w:lineRule="auto"/>
        <w:jc w:val="left"/>
        <w:rPr>
          <w:rFonts w:ascii="仿宋" w:hAnsi="仿宋" w:eastAsia="仿宋" w:cs="仿宋"/>
          <w:color w:val="000000"/>
          <w:kern w:val="0"/>
          <w:sz w:val="24"/>
          <w:lang w:val="zh-CN"/>
        </w:rPr>
      </w:pPr>
      <w:r>
        <w:rPr>
          <w:rFonts w:hint="eastAsia" w:ascii="仿宋" w:hAnsi="仿宋" w:eastAsia="仿宋" w:cs="仿宋"/>
          <w:color w:val="000000"/>
          <w:kern w:val="0"/>
          <w:sz w:val="24"/>
        </w:rPr>
        <w:t xml:space="preserve">    12.1、</w:t>
      </w:r>
      <w:r>
        <w:rPr>
          <w:rFonts w:hint="eastAsia" w:ascii="仿宋" w:hAnsi="仿宋" w:eastAsia="仿宋" w:cs="仿宋"/>
          <w:color w:val="000000"/>
          <w:kern w:val="0"/>
          <w:sz w:val="24"/>
          <w:lang w:val="zh-CN"/>
        </w:rPr>
        <w:t>破产、被吊销营业执照、严重违反国家法律法规或</w:t>
      </w:r>
      <w:r>
        <w:rPr>
          <w:rFonts w:hint="eastAsia" w:ascii="仿宋" w:hAnsi="仿宋" w:eastAsia="仿宋" w:cs="仿宋"/>
          <w:color w:val="000000"/>
          <w:sz w:val="24"/>
        </w:rPr>
        <w:t>乙方</w:t>
      </w:r>
      <w:r>
        <w:rPr>
          <w:rFonts w:hint="eastAsia" w:ascii="仿宋" w:hAnsi="仿宋" w:eastAsia="仿宋" w:cs="仿宋"/>
          <w:color w:val="000000"/>
          <w:kern w:val="0"/>
          <w:sz w:val="24"/>
          <w:lang w:val="zh-CN"/>
        </w:rPr>
        <w:t>有关规定；</w:t>
      </w:r>
    </w:p>
    <w:p>
      <w:pPr>
        <w:autoSpaceDE w:val="0"/>
        <w:autoSpaceDN w:val="0"/>
        <w:adjustRightInd w:val="0"/>
        <w:spacing w:line="360" w:lineRule="auto"/>
        <w:ind w:firstLine="480"/>
        <w:jc w:val="left"/>
        <w:rPr>
          <w:rFonts w:ascii="仿宋" w:hAnsi="仿宋" w:eastAsia="仿宋" w:cs="仿宋"/>
          <w:color w:val="000000"/>
          <w:kern w:val="0"/>
          <w:sz w:val="24"/>
          <w:lang w:val="zh-CN"/>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zh-CN"/>
        </w:rPr>
        <w:t>2、甲方在暂停资格的限期内未能有效地对问题实施纠正；</w:t>
      </w:r>
    </w:p>
    <w:p>
      <w:pPr>
        <w:autoSpaceDE w:val="0"/>
        <w:autoSpaceDN w:val="0"/>
        <w:adjustRightInd w:val="0"/>
        <w:spacing w:line="360" w:lineRule="auto"/>
        <w:ind w:left="1257" w:leftChars="220" w:hanging="795"/>
        <w:jc w:val="left"/>
        <w:rPr>
          <w:rFonts w:ascii="仿宋" w:hAnsi="仿宋" w:eastAsia="仿宋" w:cs="仿宋"/>
          <w:color w:val="000000"/>
          <w:kern w:val="0"/>
          <w:sz w:val="24"/>
          <w:lang w:val="zh-CN"/>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zh-CN"/>
        </w:rPr>
        <w:t>3、因不能按时接受监督审核被暂停的情况，认证证书暂停使用的期限超过《暂停认证证书通知书》中规定的暂停期限；</w:t>
      </w:r>
    </w:p>
    <w:p>
      <w:pPr>
        <w:autoSpaceDE w:val="0"/>
        <w:autoSpaceDN w:val="0"/>
        <w:adjustRightInd w:val="0"/>
        <w:spacing w:line="360" w:lineRule="auto"/>
        <w:ind w:left="1257" w:leftChars="220" w:hanging="795"/>
        <w:jc w:val="left"/>
        <w:rPr>
          <w:rFonts w:ascii="仿宋" w:hAnsi="仿宋" w:eastAsia="仿宋" w:cs="仿宋"/>
          <w:color w:val="000000"/>
          <w:kern w:val="0"/>
          <w:sz w:val="24"/>
          <w:lang w:val="zh-CN"/>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zh-CN"/>
        </w:rPr>
        <w:t>4、发生影响质量、环境、职业安全的重大事故，造成严重不良社会影响的，经调查（审核）造成事故的原因是因为体系存在严重缺陷或未能在暂停期内就重大事故的原因进行调查并采取有效的纠正措施；</w:t>
      </w:r>
    </w:p>
    <w:p>
      <w:pPr>
        <w:autoSpaceDE w:val="0"/>
        <w:autoSpaceDN w:val="0"/>
        <w:adjustRightInd w:val="0"/>
        <w:spacing w:line="360" w:lineRule="auto"/>
        <w:ind w:firstLine="465"/>
        <w:jc w:val="left"/>
        <w:rPr>
          <w:rFonts w:ascii="仿宋" w:hAnsi="仿宋" w:eastAsia="仿宋" w:cs="仿宋"/>
          <w:color w:val="000000"/>
          <w:kern w:val="0"/>
          <w:sz w:val="24"/>
          <w:lang w:val="zh-CN"/>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zh-CN"/>
        </w:rPr>
        <w:t>5、甲方主动要求撤销证书；</w:t>
      </w:r>
    </w:p>
    <w:p>
      <w:pPr>
        <w:autoSpaceDE w:val="0"/>
        <w:autoSpaceDN w:val="0"/>
        <w:adjustRightInd w:val="0"/>
        <w:spacing w:line="360" w:lineRule="auto"/>
        <w:ind w:firstLine="465"/>
        <w:jc w:val="left"/>
        <w:rPr>
          <w:rFonts w:ascii="仿宋" w:hAnsi="仿宋" w:eastAsia="仿宋" w:cs="仿宋"/>
          <w:color w:val="000000"/>
          <w:kern w:val="0"/>
          <w:sz w:val="24"/>
          <w:lang w:val="zh-CN"/>
        </w:rPr>
      </w:pPr>
      <w:r>
        <w:rPr>
          <w:rFonts w:hint="eastAsia" w:ascii="仿宋" w:hAnsi="仿宋" w:eastAsia="仿宋" w:cs="仿宋"/>
          <w:color w:val="000000"/>
          <w:kern w:val="0"/>
          <w:sz w:val="24"/>
        </w:rPr>
        <w:t>12.</w:t>
      </w:r>
      <w:r>
        <w:rPr>
          <w:rFonts w:hint="eastAsia" w:ascii="仿宋" w:hAnsi="仿宋" w:eastAsia="仿宋" w:cs="仿宋"/>
          <w:color w:val="000000"/>
          <w:kern w:val="0"/>
          <w:sz w:val="24"/>
          <w:lang w:val="zh-CN"/>
        </w:rPr>
        <w:t>6、其他重大影响管理体系有效性的情况。</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第十三条：</w:t>
      </w:r>
      <w:r>
        <w:rPr>
          <w:rFonts w:hint="eastAsia" w:ascii="仿宋" w:hAnsi="仿宋" w:eastAsia="仿宋" w:cs="仿宋"/>
          <w:color w:val="000000"/>
          <w:sz w:val="24"/>
        </w:rPr>
        <w:t>乙方未经甲方同意，不得将甲方经营、生产状况及技术信息以任何方式泄漏给第三方，但下列情况除外：经甲方同意；甲方已公开的资料；国家法律、法规要求。</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第十四条</w:t>
      </w:r>
      <w:r>
        <w:rPr>
          <w:rFonts w:hint="eastAsia" w:ascii="仿宋" w:hAnsi="仿宋" w:eastAsia="仿宋" w:cs="仿宋"/>
          <w:color w:val="000000"/>
          <w:sz w:val="24"/>
        </w:rPr>
        <w:t>：合同双方任何一方有权通知另一方变更或解除合同，变更或解除本合同的通知或协议，应当采取书面形式提前通知对方。</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第十五条</w:t>
      </w:r>
      <w:r>
        <w:rPr>
          <w:rFonts w:hint="eastAsia" w:ascii="仿宋" w:hAnsi="仿宋" w:eastAsia="仿宋" w:cs="仿宋"/>
          <w:color w:val="000000"/>
          <w:sz w:val="24"/>
        </w:rPr>
        <w:t>：在合同有效期内，由于甲方或乙方责任使另一方利益受损失的，责任方应承担赔偿，赔偿的实施由双方协商解决。</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第十六条：</w:t>
      </w:r>
      <w:r>
        <w:rPr>
          <w:rFonts w:hint="eastAsia" w:ascii="仿宋" w:hAnsi="仿宋" w:eastAsia="仿宋" w:cs="仿宋"/>
          <w:color w:val="000000"/>
          <w:sz w:val="24"/>
        </w:rPr>
        <w:t>乙方将通过现场审核收集代表性客观证据进行判定，如因甲方未按管理体系要求运行或因甲方故意、过失等造成自身的损失乙方不予负责。</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第十七条：</w:t>
      </w:r>
      <w:r>
        <w:rPr>
          <w:rFonts w:hint="eastAsia" w:ascii="仿宋" w:hAnsi="仿宋" w:eastAsia="仿宋" w:cs="仿宋"/>
          <w:color w:val="000000"/>
          <w:sz w:val="24"/>
        </w:rPr>
        <w:t>在本合同实施中发生的争议，通过协商解决，若协商不成，可提交合同仲裁机构解决，如仍不能解决的，可在合同签订所在地人民法院提出诉讼（诉讼和仲裁只能约定一种）。</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第十八条：</w:t>
      </w:r>
      <w:r>
        <w:rPr>
          <w:rFonts w:hint="eastAsia" w:ascii="仿宋" w:hAnsi="仿宋" w:eastAsia="仿宋" w:cs="仿宋"/>
          <w:color w:val="000000"/>
          <w:sz w:val="24"/>
        </w:rPr>
        <w:t>本合同一式两份，甲、乙双方各执一份。自双方签字盖章之日起生效，至证书被撤销或有效期届满之日失效。证书有效期到期前乙方将为甲方实施再认证，并重新签订认证合同，相关费用重新报价双方确定。</w:t>
      </w:r>
    </w:p>
    <w:p>
      <w:pPr>
        <w:adjustRightInd w:val="0"/>
        <w:snapToGrid w:val="0"/>
        <w:spacing w:before="156" w:beforeLines="50" w:line="360" w:lineRule="auto"/>
        <w:ind w:left="1060" w:hanging="1060" w:hangingChars="440"/>
        <w:rPr>
          <w:rFonts w:ascii="仿宋" w:hAnsi="仿宋" w:eastAsia="仿宋" w:cs="仿宋"/>
          <w:color w:val="000000"/>
          <w:sz w:val="24"/>
        </w:rPr>
      </w:pPr>
      <w:r>
        <w:rPr>
          <w:rFonts w:hint="eastAsia" w:ascii="仿宋" w:hAnsi="仿宋" w:eastAsia="仿宋" w:cs="仿宋"/>
          <w:b/>
          <w:color w:val="000000"/>
          <w:sz w:val="24"/>
        </w:rPr>
        <w:t>第十九条：</w:t>
      </w:r>
      <w:r>
        <w:rPr>
          <w:rFonts w:hint="eastAsia" w:ascii="仿宋" w:hAnsi="仿宋" w:eastAsia="仿宋" w:cs="仿宋"/>
          <w:color w:val="000000"/>
          <w:sz w:val="24"/>
        </w:rPr>
        <w:t>本合同未尽事宜，双方同意通过补充件予以规定，补充件与合同具有同等效力。</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甲    方：                                  乙　  方：深圳中标国际检测认证股份有限公司</w:t>
      </w:r>
    </w:p>
    <w:p>
      <w:pPr>
        <w:spacing w:line="360" w:lineRule="auto"/>
        <w:rPr>
          <w:rFonts w:ascii="宋体" w:hAnsi="宋体"/>
          <w:color w:val="000000"/>
          <w:sz w:val="24"/>
        </w:rPr>
      </w:pPr>
      <w:r>
        <w:rPr>
          <w:rFonts w:hint="eastAsia" w:ascii="宋体" w:hAnsi="宋体"/>
          <w:color w:val="000000"/>
          <w:sz w:val="24"/>
        </w:rPr>
        <w:t>代 表 人：                                  代 表 人：</w:t>
      </w:r>
    </w:p>
    <w:p>
      <w:pPr>
        <w:spacing w:line="360" w:lineRule="auto"/>
        <w:rPr>
          <w:rFonts w:ascii="宋体" w:hAnsi="宋体"/>
          <w:color w:val="000000"/>
          <w:sz w:val="24"/>
        </w:rPr>
      </w:pPr>
      <w:r>
        <w:rPr>
          <w:rFonts w:hint="eastAsia" w:ascii="宋体" w:hAnsi="宋体"/>
          <w:color w:val="000000"/>
          <w:sz w:val="24"/>
        </w:rPr>
        <w:t xml:space="preserve">              （盖  章）                                   （盖  章）</w:t>
      </w:r>
    </w:p>
    <w:p>
      <w:pPr>
        <w:spacing w:line="360" w:lineRule="auto"/>
        <w:rPr>
          <w:rFonts w:ascii="宋体" w:hAnsi="宋体"/>
          <w:color w:val="000000"/>
          <w:sz w:val="24"/>
        </w:rPr>
      </w:pPr>
      <w:r>
        <w:rPr>
          <w:rFonts w:hint="eastAsia" w:ascii="宋体" w:hAnsi="宋体"/>
          <w:color w:val="000000"/>
          <w:sz w:val="24"/>
        </w:rPr>
        <w:t xml:space="preserve">日   期：    年    月    日                 日    期：    年   月   日                                                  </w:t>
      </w:r>
    </w:p>
    <w:p>
      <w:pPr>
        <w:spacing w:line="360" w:lineRule="auto"/>
        <w:rPr>
          <w:rFonts w:ascii="宋体" w:hAnsi="宋体"/>
          <w:color w:val="000000"/>
          <w:sz w:val="24"/>
        </w:rPr>
      </w:pPr>
      <w:r>
        <w:rPr>
          <w:rFonts w:hint="eastAsia" w:ascii="宋体" w:hAnsi="宋体"/>
          <w:color w:val="000000"/>
          <w:sz w:val="24"/>
        </w:rPr>
        <w:t>电   话：                                   开户银行：招商银行福民支行</w:t>
      </w:r>
    </w:p>
    <w:p>
      <w:pPr>
        <w:spacing w:line="360" w:lineRule="auto"/>
        <w:rPr>
          <w:rFonts w:ascii="宋体" w:hAnsi="宋体"/>
          <w:color w:val="000000"/>
          <w:sz w:val="24"/>
        </w:rPr>
      </w:pPr>
      <w:r>
        <w:rPr>
          <w:rFonts w:hint="eastAsia" w:ascii="宋体" w:hAnsi="宋体"/>
          <w:color w:val="000000"/>
          <w:sz w:val="24"/>
        </w:rPr>
        <w:t>传   真：                                   开户名称：深圳中标国际检测认证股份有限公司</w:t>
      </w:r>
    </w:p>
    <w:p>
      <w:pPr>
        <w:spacing w:line="360" w:lineRule="auto"/>
        <w:rPr>
          <w:rFonts w:ascii="Arial" w:hAnsi="Arial" w:cs="Arial"/>
          <w:color w:val="000000"/>
          <w:sz w:val="24"/>
        </w:rPr>
      </w:pPr>
      <w:r>
        <w:rPr>
          <w:rFonts w:hint="eastAsia" w:ascii="宋体" w:hAnsi="宋体"/>
          <w:color w:val="000000"/>
          <w:sz w:val="24"/>
        </w:rPr>
        <w:t>通讯地址：                                  帐    号：</w:t>
      </w:r>
      <w:r>
        <w:rPr>
          <w:rFonts w:hint="eastAsia" w:ascii="Arial" w:hAnsi="Arial" w:cs="Arial"/>
          <w:color w:val="000000"/>
          <w:sz w:val="24"/>
        </w:rPr>
        <w:t>755925128010501</w:t>
      </w:r>
    </w:p>
    <w:p>
      <w:pPr>
        <w:spacing w:line="360" w:lineRule="auto"/>
        <w:rPr>
          <w:rFonts w:ascii="Arial" w:hAnsi="Arial" w:cs="Arial"/>
          <w:color w:val="000000"/>
          <w:sz w:val="24"/>
        </w:rPr>
      </w:pPr>
      <w:r>
        <w:rPr>
          <w:rFonts w:hint="eastAsia" w:ascii="Arial" w:hAnsi="Arial" w:cs="Arial"/>
          <w:color w:val="000000"/>
          <w:sz w:val="24"/>
        </w:rPr>
        <w:t>开票信息：                                  开票信息：91440300326433033D</w:t>
      </w:r>
    </w:p>
    <w:sectPr>
      <w:headerReference r:id="rId3" w:type="default"/>
      <w:footerReference r:id="rId4" w:type="default"/>
      <w:pgSz w:w="11907" w:h="17010"/>
      <w:pgMar w:top="1020" w:right="851" w:bottom="1020" w:left="850" w:header="454" w:footer="48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ial Black">
    <w:panose1 w:val="020B0A04020102020204"/>
    <w:charset w:val="00"/>
    <w:family w:val="swiss"/>
    <w:pitch w:val="default"/>
    <w:sig w:usb0="00000287" w:usb1="00000000" w:usb2="00000000" w:usb3="00000000" w:csb0="2000009F" w:csb1="DFD70000"/>
  </w:font>
  <w:font w:name="隶书">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t xml:space="preserve"> </w:t>
    </w:r>
    <w:r>
      <w:pict>
        <v:shape id="文本框 2" o:spid="_x0000_s3075" o:spt="202" type="#_x0000_t202" style="position:absolute;left:0pt;margin-top:0pt;height:144pt;width:144pt;mso-position-horizontal:righ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sz w:val="28"/>
        <w:szCs w:val="28"/>
      </w:rPr>
    </w:pPr>
    <w:r>
      <w:rPr>
        <w:rFonts w:ascii="Arial Unicode MS" w:hAnsi="Arial Unicode MS" w:eastAsia="Arial Unicode MS" w:cs="Arial Unicode MS"/>
        <w:b/>
        <w:sz w:val="13"/>
        <w:szCs w:val="13"/>
      </w:rPr>
      <w:pict>
        <v:rect id="Rectangle 3" o:spid="_x0000_s3073" o:spt="1" style="position:absolute;left:0pt;margin-left:414pt;margin-top:-2.9pt;height:30.85pt;width:98.25pt;mso-wrap-distance-left:9pt;mso-wrap-distance-right:9pt;z-index:251658240;mso-width-relative:page;mso-height-relative:page;" coordsize="21600,21600" wrapcoords="-150 0 -150 21085 21750 21085 21750 0 -150 0">
          <v:path/>
          <v:fill focussize="0,0"/>
          <v:stroke/>
          <v:imagedata o:title=""/>
          <o:lock v:ext="edit"/>
          <v:textbox>
            <w:txbxContent/>
          </v:textbox>
          <w10:wrap type="through"/>
        </v:rect>
      </w:pict>
    </w:r>
    <w:r>
      <w:rPr>
        <w:rFonts w:ascii="Arial Unicode MS" w:hAnsi="Arial Unicode MS" w:eastAsia="Arial Unicode MS" w:cs="Arial Unicode MS"/>
        <w:b/>
        <w:sz w:val="13"/>
        <w:szCs w:val="13"/>
      </w:rPr>
      <w:pict>
        <v:shape id="_x0000_s3074" o:spid="_x0000_s3074" o:spt="202" type="#_x0000_t202" style="position:absolute;left:0pt;margin-left:396pt;margin-top:4.9pt;height:7.8pt;width:9pt;z-index:251658240;mso-width-relative:page;mso-height-relative:page;" fillcolor="#9CBEE0" filled="f" stroked="f" coordsize="21600,21600">
          <v:path/>
          <v:fill type="gradient" on="f" color2="#BBD5F0" focussize="0f,0f">
            <o:fill type="gradientUnscaled" v:ext="backwardCompatible"/>
          </v:fill>
          <v:stroke on="f" weight="1.25pt" color="#739CC3" joinstyle="miter"/>
          <v:imagedata o:title=""/>
          <o:lock v:ext="edit"/>
          <v:textbox inset="2.54mm,2.54mm,2.54mm,2.54mm" style="mso-next-textbox:#Rectangle 3;">
            <w:txbxContent>
              <w:p>
                <w:pPr>
                  <w:rPr>
                    <w:sz w:val="18"/>
                    <w:szCs w:val="18"/>
                  </w:rPr>
                </w:pPr>
                <w:r>
                  <w:rPr>
                    <w:rFonts w:hint="eastAsia"/>
                    <w:sz w:val="18"/>
                    <w:szCs w:val="18"/>
                  </w:rPr>
                  <w:t>文</w:t>
                </w:r>
                <w:r>
                  <w:rPr>
                    <w:rFonts w:hint="eastAsia"/>
                    <w:color w:val="00B0F0"/>
                    <w:sz w:val="18"/>
                    <w:szCs w:val="18"/>
                  </w:rPr>
                  <w:t>件编号：CCAC-0102版本/修订：A/0</w:t>
                </w:r>
                <w:r>
                  <w:rPr>
                    <w:rFonts w:hint="eastAsia"/>
                    <w:color w:val="00B0F0"/>
                    <w:sz w:val="18"/>
                    <w:szCs w:val="18"/>
                    <w:lang w:val="en-US" w:eastAsia="zh-CN"/>
                  </w:rPr>
                  <w:t>4</w:t>
                </w:r>
              </w:p>
            </w:txbxContent>
          </v:textbox>
        </v:shape>
      </w:pict>
    </w:r>
    <w:r>
      <w:rPr>
        <w:rFonts w:hint="eastAsia" w:ascii="Arial Black" w:hAnsi="Arial Black" w:cs="Arial Black"/>
        <w:color w:val="FF0000"/>
        <w:szCs w:val="21"/>
      </w:rPr>
      <w:t xml:space="preserve"> </w:t>
    </w:r>
    <w:r>
      <w:rPr>
        <w:rFonts w:ascii="Arial Black" w:hAnsi="Arial Black" w:cs="Arial Black"/>
        <w:color w:val="FF0000"/>
        <w:sz w:val="28"/>
        <w:szCs w:val="28"/>
      </w:rPr>
      <w:t>CCAC</w:t>
    </w:r>
    <w:r>
      <w:rPr>
        <w:rFonts w:hint="eastAsia" w:ascii="宋体" w:hAnsi="宋体"/>
        <w:sz w:val="28"/>
        <w:szCs w:val="28"/>
      </w:rPr>
      <w:t>深圳中标国际检测认证股份有限公司</w:t>
    </w:r>
  </w:p>
  <w:p>
    <w:pPr>
      <w:spacing w:line="160" w:lineRule="atLeast"/>
      <w:rPr>
        <w:rFonts w:ascii="Arial Unicode MS" w:hAnsi="Arial Unicode MS" w:eastAsia="Arial Unicode MS" w:cs="Arial Unicode MS"/>
        <w:b/>
        <w:sz w:val="13"/>
        <w:szCs w:val="13"/>
      </w:rPr>
    </w:pPr>
    <w:r>
      <w:rPr>
        <w:rFonts w:hint="eastAsia" w:ascii="Arial Unicode MS" w:hAnsi="Arial Unicode MS" w:eastAsia="Arial Unicode MS" w:cs="Arial Unicode MS"/>
        <w:b/>
        <w:sz w:val="13"/>
        <w:szCs w:val="13"/>
      </w:rPr>
      <w:t xml:space="preserve"> </w:t>
    </w:r>
    <w:r>
      <w:rPr>
        <w:rFonts w:hint="eastAsia" w:ascii="Arial Unicode MS" w:hAnsi="Arial Unicode MS" w:eastAsia="Arial Unicode MS" w:cs="Arial Unicode MS"/>
        <w:b/>
        <w:sz w:val="18"/>
        <w:szCs w:val="18"/>
      </w:rPr>
      <w:t xml:space="preserve">Shenzhen Zhongbiao International Testing and Certification Co., Ltd. </w:t>
    </w:r>
  </w:p>
  <w:p>
    <w:pPr>
      <w:spacing w:line="160" w:lineRule="atLeast"/>
      <w:rPr>
        <w:sz w:val="15"/>
        <w:szCs w:val="15"/>
      </w:rPr>
    </w:pPr>
    <w:r>
      <w:rPr>
        <w:rFonts w:hint="eastAsia" w:ascii="Arial Unicode MS" w:hAnsi="Arial Unicode MS" w:eastAsia="Arial Unicode MS" w:cs="Arial Unicode MS"/>
        <w:b/>
        <w:sz w:val="13"/>
        <w:szCs w:val="13"/>
      </w:rPr>
      <w:tab/>
    </w:r>
    <w:r>
      <w:rPr>
        <w:rFonts w:hint="eastAsia" w:eastAsia="隶书"/>
        <w:b/>
        <w:bCs/>
        <w:sz w:val="30"/>
        <w:szCs w:val="30"/>
      </w:rPr>
      <w:t xml:space="preserve"> </w:t>
    </w:r>
    <w:r>
      <w:rPr>
        <w:rFonts w:hint="eastAsia" w:eastAsia="隶书"/>
        <w:b/>
        <w:bCs/>
        <w:sz w:val="28"/>
        <w:szCs w:val="28"/>
      </w:rPr>
      <w:t xml:space="preserve">         </w:t>
    </w:r>
    <w:r>
      <w:rPr>
        <w:rFonts w:hint="eastAsia"/>
        <w:b/>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78B0"/>
    <w:multiLevelType w:val="multilevel"/>
    <w:tmpl w:val="542678B0"/>
    <w:lvl w:ilvl="0" w:tentative="0">
      <w:start w:val="1"/>
      <w:numFmt w:val="decimal"/>
      <w:lvlText w:val="%1、"/>
      <w:lvlJc w:val="left"/>
      <w:pPr>
        <w:ind w:left="825" w:hanging="360"/>
      </w:pPr>
      <w:rPr>
        <w:rFonts w:hint="default"/>
      </w:rPr>
    </w:lvl>
    <w:lvl w:ilvl="1" w:tentative="0">
      <w:start w:val="1"/>
      <w:numFmt w:val="bullet"/>
      <w:lvlText w:val="—"/>
      <w:lvlJc w:val="left"/>
      <w:pPr>
        <w:ind w:left="1245" w:hanging="360"/>
      </w:pPr>
      <w:rPr>
        <w:rFonts w:hint="eastAsia" w:ascii="宋体" w:hAnsi="宋体" w:eastAsia="宋体" w:cs="楷体_GB2312"/>
      </w:r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D54D7"/>
    <w:rsid w:val="001100CB"/>
    <w:rsid w:val="0016417E"/>
    <w:rsid w:val="002A6056"/>
    <w:rsid w:val="002F5224"/>
    <w:rsid w:val="00302116"/>
    <w:rsid w:val="003168D9"/>
    <w:rsid w:val="00366F75"/>
    <w:rsid w:val="003936EB"/>
    <w:rsid w:val="003D0A3A"/>
    <w:rsid w:val="003E03E9"/>
    <w:rsid w:val="00426223"/>
    <w:rsid w:val="005231A7"/>
    <w:rsid w:val="005835F0"/>
    <w:rsid w:val="00642FF9"/>
    <w:rsid w:val="00690339"/>
    <w:rsid w:val="006E3C6B"/>
    <w:rsid w:val="007215CB"/>
    <w:rsid w:val="007F7D39"/>
    <w:rsid w:val="00860FAA"/>
    <w:rsid w:val="00885338"/>
    <w:rsid w:val="00887D56"/>
    <w:rsid w:val="008C4CDA"/>
    <w:rsid w:val="00934BA3"/>
    <w:rsid w:val="00942E4F"/>
    <w:rsid w:val="009F6557"/>
    <w:rsid w:val="00A75D59"/>
    <w:rsid w:val="00A778D2"/>
    <w:rsid w:val="00AA223B"/>
    <w:rsid w:val="00BD7A18"/>
    <w:rsid w:val="00C82681"/>
    <w:rsid w:val="00C854FA"/>
    <w:rsid w:val="00C87122"/>
    <w:rsid w:val="00CB32F6"/>
    <w:rsid w:val="00DE7432"/>
    <w:rsid w:val="00E90D7E"/>
    <w:rsid w:val="00EA4830"/>
    <w:rsid w:val="00ED54D7"/>
    <w:rsid w:val="00FB5F76"/>
    <w:rsid w:val="00FE7BC6"/>
    <w:rsid w:val="0D9B1C66"/>
    <w:rsid w:val="0F1A0F56"/>
    <w:rsid w:val="11F105EA"/>
    <w:rsid w:val="248774B9"/>
    <w:rsid w:val="263176E2"/>
    <w:rsid w:val="29EF7BB0"/>
    <w:rsid w:val="2C207230"/>
    <w:rsid w:val="2F1B3D19"/>
    <w:rsid w:val="2FCA4F9F"/>
    <w:rsid w:val="34C7570A"/>
    <w:rsid w:val="3DCE3B83"/>
    <w:rsid w:val="423F791E"/>
    <w:rsid w:val="44863F7A"/>
    <w:rsid w:val="462402B8"/>
    <w:rsid w:val="4ACF3407"/>
    <w:rsid w:val="4FBA107F"/>
    <w:rsid w:val="51F77125"/>
    <w:rsid w:val="52CF7AFB"/>
    <w:rsid w:val="535A5E74"/>
    <w:rsid w:val="59F86A98"/>
    <w:rsid w:val="5EB24053"/>
    <w:rsid w:val="5F3B1D3C"/>
    <w:rsid w:val="6E3668BC"/>
    <w:rsid w:val="72725FD0"/>
    <w:rsid w:val="73753209"/>
    <w:rsid w:val="742E0713"/>
    <w:rsid w:val="7AC41522"/>
    <w:rsid w:val="7E4E0D58"/>
    <w:rsid w:val="7EAA2E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lang w:val="en-GB"/>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qFormat/>
    <w:uiPriority w:val="0"/>
    <w:pPr>
      <w:spacing w:line="340" w:lineRule="exact"/>
      <w:ind w:left="210" w:leftChars="100" w:firstLine="360" w:firstLineChars="150"/>
    </w:pPr>
    <w:rPr>
      <w:sz w:val="24"/>
      <w:szCs w:val="21"/>
    </w:rPr>
  </w:style>
  <w:style w:type="paragraph" w:styleId="4">
    <w:name w:val="Body Text Indent 2"/>
    <w:basedOn w:val="1"/>
    <w:qFormat/>
    <w:uiPriority w:val="0"/>
    <w:pPr>
      <w:spacing w:line="340" w:lineRule="exact"/>
      <w:ind w:firstLine="480"/>
    </w:pPr>
    <w:rPr>
      <w:sz w:val="24"/>
      <w:szCs w:val="21"/>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2">
    <w:name w:val="页脚 字符"/>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853</Words>
  <Characters>4863</Characters>
  <Lines>40</Lines>
  <Paragraphs>11</Paragraphs>
  <ScaleCrop>false</ScaleCrop>
  <LinksUpToDate>false</LinksUpToDate>
  <CharactersWithSpaces>5705</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2019-03-13T02:08:00Z</dcterms:created>
  <dc:creator>go3</dc:creator>
  <cp:lastModifiedBy>Administrator</cp:lastModifiedBy>
  <cp:lastPrinted>2015-07-22T06:49:00Z</cp:lastPrinted>
  <dcterms:modified xsi:type="dcterms:W3CDTF">2019-09-04T13:09:04Z</dcterms:modified>
  <dc:title>合同编号：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